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E33" w:rsidRPr="002169C5" w:rsidRDefault="00077E33" w:rsidP="00232FDE">
      <w:pPr>
        <w:keepLines/>
        <w:widowControl w:val="0"/>
        <w:tabs>
          <w:tab w:val="right" w:pos="10467"/>
          <w:tab w:val="right" w:pos="13323"/>
        </w:tabs>
        <w:spacing w:before="60" w:after="60"/>
        <w:jc w:val="both"/>
        <w:rPr>
          <w:rFonts w:ascii="Arial" w:hAnsi="Arial" w:cs="Arial"/>
          <w:sz w:val="24"/>
          <w:szCs w:val="24"/>
          <w:lang w:eastAsia="zh-CN"/>
        </w:rPr>
      </w:pPr>
      <w:bookmarkStart w:id="0" w:name="Title"/>
      <w:bookmarkStart w:id="1" w:name="DocumentFor"/>
      <w:bookmarkStart w:id="2" w:name="_Hlk95475669"/>
      <w:bookmarkEnd w:id="0"/>
      <w:bookmarkEnd w:id="1"/>
      <w:r w:rsidRPr="002169C5">
        <w:rPr>
          <w:rFonts w:ascii="Arial" w:eastAsia="Malgun Gothic" w:hAnsi="Arial" w:cs="Arial"/>
          <w:b/>
          <w:sz w:val="24"/>
          <w:szCs w:val="24"/>
        </w:rPr>
        <w:t>3GPP TSG-RAN WG4 Meeting # 104-e</w:t>
      </w:r>
      <w:r w:rsidRPr="002169C5">
        <w:rPr>
          <w:rFonts w:ascii="Arial" w:eastAsia="Malgun Gothic" w:hAnsi="Arial" w:cs="Arial"/>
          <w:b/>
          <w:sz w:val="24"/>
          <w:szCs w:val="24"/>
        </w:rPr>
        <w:tab/>
      </w:r>
      <w:r w:rsidR="00974CD3" w:rsidRPr="00974CD3">
        <w:rPr>
          <w:rFonts w:ascii="Arial" w:eastAsia="Malgun Gothic" w:hAnsi="Arial" w:cs="Arial"/>
          <w:b/>
          <w:sz w:val="24"/>
          <w:szCs w:val="24"/>
        </w:rPr>
        <w:t>R4-2212038</w:t>
      </w:r>
    </w:p>
    <w:p w:rsidR="00077E33" w:rsidRPr="002169C5" w:rsidRDefault="00077E33" w:rsidP="00232FDE">
      <w:pPr>
        <w:widowControl w:val="0"/>
        <w:tabs>
          <w:tab w:val="right" w:pos="9781"/>
          <w:tab w:val="right" w:pos="13323"/>
        </w:tabs>
        <w:spacing w:before="60" w:after="60"/>
        <w:jc w:val="both"/>
        <w:outlineLvl w:val="0"/>
        <w:rPr>
          <w:rFonts w:ascii="Arial" w:hAnsi="Arial" w:cs="Arial"/>
          <w:sz w:val="24"/>
          <w:szCs w:val="24"/>
          <w:lang w:eastAsia="zh-CN"/>
        </w:rPr>
      </w:pPr>
      <w:r w:rsidRPr="002169C5">
        <w:rPr>
          <w:rFonts w:ascii="Arial" w:hAnsi="Arial" w:cs="Arial"/>
          <w:b/>
          <w:sz w:val="24"/>
          <w:szCs w:val="24"/>
          <w:lang w:eastAsia="zh-CN"/>
        </w:rPr>
        <w:t>Electronic Meeting, August 15 – August 26, 2022</w:t>
      </w:r>
    </w:p>
    <w:bookmarkEnd w:id="2"/>
    <w:p w:rsidR="00E61455" w:rsidRPr="002169C5" w:rsidRDefault="00E61455" w:rsidP="00232FDE">
      <w:pPr>
        <w:tabs>
          <w:tab w:val="left" w:pos="1985"/>
        </w:tabs>
        <w:jc w:val="both"/>
        <w:rPr>
          <w:rFonts w:ascii="Arial" w:hAnsi="Arial" w:cs="Arial"/>
          <w:sz w:val="24"/>
          <w:szCs w:val="24"/>
          <w:lang w:eastAsia="zh-CN"/>
        </w:rPr>
      </w:pPr>
      <w:r w:rsidRPr="002169C5">
        <w:rPr>
          <w:rFonts w:ascii="Arial" w:hAnsi="Arial" w:cs="Arial"/>
          <w:b/>
          <w:sz w:val="24"/>
          <w:szCs w:val="24"/>
        </w:rPr>
        <w:t xml:space="preserve">Title: </w:t>
      </w:r>
      <w:r w:rsidRPr="002169C5">
        <w:rPr>
          <w:rFonts w:ascii="Arial" w:hAnsi="Arial" w:cs="Arial"/>
          <w:b/>
          <w:sz w:val="24"/>
          <w:szCs w:val="24"/>
        </w:rPr>
        <w:tab/>
      </w:r>
      <w:r w:rsidR="007950CF" w:rsidRPr="002169C5">
        <w:rPr>
          <w:rFonts w:ascii="Arial" w:hAnsi="Arial" w:cs="Arial"/>
          <w:sz w:val="24"/>
          <w:szCs w:val="24"/>
          <w:lang w:eastAsia="zh-CN"/>
        </w:rPr>
        <w:t>Discussion on the re</w:t>
      </w:r>
      <w:r w:rsidR="00077E33" w:rsidRPr="002169C5">
        <w:rPr>
          <w:rFonts w:ascii="Arial" w:hAnsi="Arial" w:cs="Arial"/>
          <w:sz w:val="24"/>
          <w:szCs w:val="24"/>
          <w:lang w:eastAsia="zh-CN"/>
        </w:rPr>
        <w:t>maining</w:t>
      </w:r>
      <w:r w:rsidR="002169C5">
        <w:rPr>
          <w:rFonts w:ascii="Arial" w:hAnsi="Arial" w:cs="Arial"/>
          <w:sz w:val="24"/>
          <w:szCs w:val="24"/>
          <w:lang w:eastAsia="zh-CN"/>
        </w:rPr>
        <w:t xml:space="preserve"> </w:t>
      </w:r>
      <w:r w:rsidR="006977CB">
        <w:rPr>
          <w:rFonts w:ascii="Arial" w:hAnsi="Arial" w:cs="Arial"/>
          <w:sz w:val="24"/>
          <w:szCs w:val="24"/>
          <w:lang w:eastAsia="zh-CN"/>
        </w:rPr>
        <w:t>mobility</w:t>
      </w:r>
      <w:r w:rsidR="00077E33" w:rsidRPr="002169C5">
        <w:rPr>
          <w:rFonts w:ascii="Arial" w:hAnsi="Arial" w:cs="Arial"/>
          <w:sz w:val="24"/>
          <w:szCs w:val="24"/>
          <w:lang w:eastAsia="zh-CN"/>
        </w:rPr>
        <w:t xml:space="preserve"> issues</w:t>
      </w:r>
      <w:r w:rsidR="00257BB1" w:rsidRPr="002169C5">
        <w:rPr>
          <w:rFonts w:ascii="Arial" w:hAnsi="Arial" w:cs="Arial"/>
          <w:sz w:val="24"/>
          <w:szCs w:val="24"/>
          <w:lang w:eastAsia="zh-CN"/>
        </w:rPr>
        <w:t xml:space="preserve"> </w:t>
      </w:r>
      <w:r w:rsidR="007950CF" w:rsidRPr="002169C5">
        <w:rPr>
          <w:rFonts w:ascii="Arial" w:hAnsi="Arial" w:cs="Arial"/>
          <w:sz w:val="24"/>
          <w:szCs w:val="24"/>
          <w:lang w:eastAsia="zh-CN"/>
        </w:rPr>
        <w:t>of</w:t>
      </w:r>
      <w:r w:rsidR="00257BB1" w:rsidRPr="002169C5">
        <w:rPr>
          <w:rFonts w:ascii="Arial" w:hAnsi="Arial" w:cs="Arial"/>
          <w:sz w:val="24"/>
          <w:szCs w:val="24"/>
          <w:lang w:eastAsia="zh-CN"/>
        </w:rPr>
        <w:t xml:space="preserve"> R17 </w:t>
      </w:r>
      <w:r w:rsidR="007950CF" w:rsidRPr="002169C5">
        <w:rPr>
          <w:rFonts w:ascii="Arial" w:hAnsi="Arial" w:cs="Arial"/>
          <w:sz w:val="24"/>
          <w:szCs w:val="24"/>
          <w:lang w:eastAsia="zh-CN"/>
        </w:rPr>
        <w:t>NR redcap</w:t>
      </w:r>
    </w:p>
    <w:p w:rsidR="00E61455" w:rsidRPr="002169C5" w:rsidRDefault="00E61455" w:rsidP="00232FDE">
      <w:pPr>
        <w:tabs>
          <w:tab w:val="left" w:pos="1985"/>
        </w:tabs>
        <w:jc w:val="both"/>
        <w:rPr>
          <w:rFonts w:ascii="Arial" w:hAnsi="Arial" w:cs="Arial"/>
          <w:sz w:val="24"/>
          <w:szCs w:val="24"/>
          <w:lang w:eastAsia="zh-CN"/>
        </w:rPr>
      </w:pPr>
      <w:r w:rsidRPr="002169C5">
        <w:rPr>
          <w:rFonts w:ascii="Arial" w:hAnsi="Arial" w:cs="Arial"/>
          <w:b/>
          <w:sz w:val="24"/>
          <w:szCs w:val="24"/>
        </w:rPr>
        <w:t>Agenda Item:</w:t>
      </w:r>
      <w:r w:rsidRPr="002169C5">
        <w:rPr>
          <w:rFonts w:ascii="Arial" w:hAnsi="Arial" w:cs="Arial"/>
          <w:b/>
          <w:sz w:val="24"/>
          <w:szCs w:val="24"/>
        </w:rPr>
        <w:tab/>
      </w:r>
      <w:r w:rsidR="00257BB1" w:rsidRPr="002169C5">
        <w:rPr>
          <w:rFonts w:ascii="Arial" w:hAnsi="Arial" w:cs="Arial"/>
          <w:sz w:val="24"/>
          <w:szCs w:val="24"/>
          <w:lang w:eastAsia="zh-CN"/>
        </w:rPr>
        <w:t>9.</w:t>
      </w:r>
      <w:r w:rsidR="006A6644" w:rsidRPr="002169C5">
        <w:rPr>
          <w:rFonts w:ascii="Arial" w:hAnsi="Arial" w:cs="Arial"/>
          <w:sz w:val="24"/>
          <w:szCs w:val="24"/>
          <w:lang w:eastAsia="zh-CN"/>
        </w:rPr>
        <w:t>18.3.1.</w:t>
      </w:r>
      <w:r w:rsidR="006977CB">
        <w:rPr>
          <w:rFonts w:ascii="Arial" w:hAnsi="Arial" w:cs="Arial"/>
          <w:sz w:val="24"/>
          <w:szCs w:val="24"/>
          <w:lang w:eastAsia="zh-CN"/>
        </w:rPr>
        <w:t>2</w:t>
      </w:r>
    </w:p>
    <w:p w:rsidR="00D84BD0" w:rsidRPr="002169C5" w:rsidRDefault="00D84BD0" w:rsidP="00232FDE">
      <w:pPr>
        <w:tabs>
          <w:tab w:val="left" w:pos="1985"/>
        </w:tabs>
        <w:jc w:val="both"/>
        <w:rPr>
          <w:rFonts w:ascii="Arial" w:hAnsi="Arial" w:cs="Arial"/>
          <w:sz w:val="24"/>
          <w:szCs w:val="24"/>
        </w:rPr>
      </w:pPr>
      <w:r w:rsidRPr="002169C5">
        <w:rPr>
          <w:rFonts w:ascii="Arial" w:hAnsi="Arial" w:cs="Arial"/>
          <w:b/>
          <w:sz w:val="24"/>
          <w:szCs w:val="24"/>
        </w:rPr>
        <w:t xml:space="preserve">Source: </w:t>
      </w:r>
      <w:r w:rsidRPr="002169C5">
        <w:rPr>
          <w:rFonts w:ascii="Arial" w:hAnsi="Arial" w:cs="Arial"/>
          <w:b/>
          <w:sz w:val="24"/>
          <w:szCs w:val="24"/>
        </w:rPr>
        <w:tab/>
      </w:r>
      <w:r w:rsidR="00077E33" w:rsidRPr="002169C5">
        <w:rPr>
          <w:rFonts w:ascii="Arial" w:hAnsi="Arial" w:cs="Arial"/>
          <w:sz w:val="24"/>
          <w:szCs w:val="24"/>
        </w:rPr>
        <w:t>OPPO</w:t>
      </w:r>
    </w:p>
    <w:p w:rsidR="00E61455" w:rsidRPr="002169C5" w:rsidRDefault="00E61455" w:rsidP="00232FDE">
      <w:pPr>
        <w:tabs>
          <w:tab w:val="left" w:pos="1985"/>
        </w:tabs>
        <w:jc w:val="both"/>
        <w:rPr>
          <w:rFonts w:ascii="Arial" w:hAnsi="Arial" w:cs="Arial"/>
          <w:b/>
          <w:sz w:val="24"/>
          <w:szCs w:val="24"/>
          <w:lang w:eastAsia="zh-CN"/>
        </w:rPr>
      </w:pPr>
      <w:r w:rsidRPr="002169C5">
        <w:rPr>
          <w:rFonts w:ascii="Arial" w:hAnsi="Arial" w:cs="Arial"/>
          <w:b/>
          <w:sz w:val="24"/>
          <w:szCs w:val="24"/>
        </w:rPr>
        <w:t>Document for:</w:t>
      </w:r>
      <w:r w:rsidRPr="002169C5">
        <w:rPr>
          <w:rFonts w:ascii="Arial" w:hAnsi="Arial" w:cs="Arial"/>
          <w:b/>
          <w:sz w:val="24"/>
          <w:szCs w:val="24"/>
        </w:rPr>
        <w:tab/>
      </w:r>
      <w:r w:rsidR="00280D59" w:rsidRPr="002169C5">
        <w:rPr>
          <w:rFonts w:ascii="Arial" w:hAnsi="Arial" w:cs="Arial"/>
          <w:sz w:val="24"/>
          <w:szCs w:val="24"/>
          <w:lang w:eastAsia="zh-CN"/>
        </w:rPr>
        <w:t>Approval</w:t>
      </w:r>
    </w:p>
    <w:p w:rsidR="00077E33" w:rsidRPr="002169C5" w:rsidRDefault="00077E33" w:rsidP="00232FDE">
      <w:pPr>
        <w:pStyle w:val="1"/>
        <w:jc w:val="both"/>
        <w:rPr>
          <w:sz w:val="24"/>
          <w:szCs w:val="24"/>
          <w:lang w:eastAsia="zh-CN"/>
        </w:rPr>
      </w:pPr>
      <w:r w:rsidRPr="002169C5">
        <w:rPr>
          <w:sz w:val="24"/>
          <w:szCs w:val="24"/>
        </w:rPr>
        <w:t>Introduction</w:t>
      </w:r>
    </w:p>
    <w:p w:rsidR="00025ABE" w:rsidRPr="00E07338" w:rsidRDefault="00ED4B96" w:rsidP="00232FDE">
      <w:pPr>
        <w:jc w:val="both"/>
        <w:rPr>
          <w:sz w:val="21"/>
          <w:szCs w:val="24"/>
          <w:lang w:eastAsia="zh-CN"/>
        </w:rPr>
      </w:pPr>
      <w:r w:rsidRPr="00E07338">
        <w:rPr>
          <w:sz w:val="21"/>
          <w:szCs w:val="24"/>
          <w:lang w:eastAsia="zh-CN"/>
        </w:rPr>
        <w:t>In RAN4#103-e</w:t>
      </w:r>
      <w:r w:rsidR="00077E33" w:rsidRPr="00E07338">
        <w:rPr>
          <w:sz w:val="21"/>
          <w:szCs w:val="24"/>
          <w:lang w:eastAsia="zh-CN"/>
        </w:rPr>
        <w:t xml:space="preserve"> meeting, a WF </w:t>
      </w:r>
      <w:r w:rsidRPr="00E07338">
        <w:rPr>
          <w:sz w:val="21"/>
          <w:szCs w:val="24"/>
          <w:lang w:eastAsia="zh-CN"/>
        </w:rPr>
        <w:t>was approved for</w:t>
      </w:r>
      <w:r w:rsidRPr="00E07338">
        <w:rPr>
          <w:sz w:val="21"/>
          <w:szCs w:val="24"/>
        </w:rPr>
        <w:t xml:space="preserve"> </w:t>
      </w:r>
      <w:r w:rsidRPr="00E07338">
        <w:rPr>
          <w:sz w:val="21"/>
          <w:szCs w:val="24"/>
          <w:lang w:eastAsia="zh-CN"/>
        </w:rPr>
        <w:t xml:space="preserve">R17 </w:t>
      </w:r>
      <w:r w:rsidR="00F40F01" w:rsidRPr="00E07338">
        <w:rPr>
          <w:sz w:val="21"/>
          <w:szCs w:val="24"/>
          <w:lang w:eastAsia="zh-CN"/>
        </w:rPr>
        <w:t>NR redcap UE</w:t>
      </w:r>
      <w:r w:rsidRPr="00E07338">
        <w:rPr>
          <w:sz w:val="21"/>
          <w:szCs w:val="24"/>
          <w:lang w:eastAsia="zh-CN"/>
        </w:rPr>
        <w:t xml:space="preserve">. In </w:t>
      </w:r>
      <w:r w:rsidR="00491FB3" w:rsidRPr="00E07338">
        <w:rPr>
          <w:sz w:val="21"/>
          <w:szCs w:val="24"/>
          <w:lang w:eastAsia="zh-CN"/>
        </w:rPr>
        <w:t>this document</w:t>
      </w:r>
      <w:r w:rsidRPr="00E07338">
        <w:rPr>
          <w:sz w:val="21"/>
          <w:szCs w:val="24"/>
          <w:lang w:eastAsia="zh-CN"/>
        </w:rPr>
        <w:t>, we further discuss the remaining issues.</w:t>
      </w:r>
    </w:p>
    <w:p w:rsidR="00ED4B96" w:rsidRPr="002169C5" w:rsidRDefault="00ED4B96" w:rsidP="00232FDE">
      <w:pPr>
        <w:pStyle w:val="1"/>
        <w:jc w:val="both"/>
        <w:rPr>
          <w:sz w:val="24"/>
          <w:szCs w:val="24"/>
        </w:rPr>
      </w:pPr>
      <w:r w:rsidRPr="002169C5">
        <w:rPr>
          <w:rFonts w:hint="eastAsia"/>
          <w:sz w:val="24"/>
          <w:szCs w:val="24"/>
          <w:lang w:eastAsia="zh-CN"/>
        </w:rPr>
        <w:t>Discussion</w:t>
      </w:r>
    </w:p>
    <w:tbl>
      <w:tblPr>
        <w:tblStyle w:val="a6"/>
        <w:tblW w:w="0" w:type="auto"/>
        <w:tblLook w:val="04A0" w:firstRow="1" w:lastRow="0" w:firstColumn="1" w:lastColumn="0" w:noHBand="0" w:noVBand="1"/>
      </w:tblPr>
      <w:tblGrid>
        <w:gridCol w:w="10457"/>
      </w:tblGrid>
      <w:tr w:rsidR="00ED4B96" w:rsidRPr="00E07338" w:rsidTr="00ED4B96">
        <w:tc>
          <w:tcPr>
            <w:tcW w:w="10457" w:type="dxa"/>
          </w:tcPr>
          <w:p w:rsidR="00903654" w:rsidRPr="00E07338" w:rsidRDefault="00903654" w:rsidP="00232FDE">
            <w:pPr>
              <w:jc w:val="both"/>
              <w:rPr>
                <w:b/>
                <w:color w:val="000000" w:themeColor="text1"/>
                <w:sz w:val="21"/>
                <w:szCs w:val="21"/>
                <w:u w:val="single"/>
                <w:lang w:val="en-US" w:eastAsia="ko-KR"/>
              </w:rPr>
            </w:pPr>
            <w:r w:rsidRPr="00E07338">
              <w:rPr>
                <w:bCs/>
                <w:color w:val="000000" w:themeColor="text1"/>
                <w:sz w:val="21"/>
                <w:szCs w:val="21"/>
                <w:lang w:val="en-US" w:eastAsia="ko-KR"/>
              </w:rPr>
              <w:t>Note: The following issues are not key issues related with the WI closing, and they could be further discussed in maintenance part.</w:t>
            </w:r>
          </w:p>
          <w:p w:rsidR="00903654" w:rsidRPr="00E07338" w:rsidRDefault="00903654" w:rsidP="00232FDE">
            <w:pPr>
              <w:jc w:val="both"/>
              <w:rPr>
                <w:b/>
                <w:color w:val="000000" w:themeColor="text1"/>
                <w:sz w:val="21"/>
                <w:szCs w:val="21"/>
                <w:u w:val="single"/>
                <w:lang w:val="en-US" w:eastAsia="ko-KR"/>
              </w:rPr>
            </w:pPr>
            <w:r w:rsidRPr="00E07338">
              <w:rPr>
                <w:b/>
                <w:color w:val="000000" w:themeColor="text1"/>
                <w:sz w:val="21"/>
                <w:szCs w:val="21"/>
                <w:u w:val="single"/>
                <w:lang w:val="en-US" w:eastAsia="ko-KR"/>
              </w:rPr>
              <w:t xml:space="preserve">Requirements for HO directly to a </w:t>
            </w:r>
            <w:proofErr w:type="spellStart"/>
            <w:r w:rsidRPr="00E07338">
              <w:rPr>
                <w:b/>
                <w:color w:val="000000" w:themeColor="text1"/>
                <w:sz w:val="21"/>
                <w:szCs w:val="21"/>
                <w:u w:val="single"/>
                <w:lang w:val="en-US" w:eastAsia="ko-KR"/>
              </w:rPr>
              <w:t>RedCap</w:t>
            </w:r>
            <w:proofErr w:type="spellEnd"/>
            <w:r w:rsidRPr="00E07338">
              <w:rPr>
                <w:b/>
                <w:color w:val="000000" w:themeColor="text1"/>
                <w:sz w:val="21"/>
                <w:szCs w:val="21"/>
                <w:u w:val="single"/>
                <w:lang w:val="en-US" w:eastAsia="ko-KR"/>
              </w:rPr>
              <w:t xml:space="preserve"> specific BWP with NCD-SSB only without measurement (Scenario 1a)</w:t>
            </w:r>
          </w:p>
          <w:p w:rsidR="00903654" w:rsidRPr="00E07338" w:rsidRDefault="00903654" w:rsidP="00232FDE">
            <w:pPr>
              <w:jc w:val="both"/>
              <w:rPr>
                <w:i/>
                <w:color w:val="000000" w:themeColor="text1"/>
                <w:sz w:val="21"/>
                <w:szCs w:val="21"/>
                <w:lang w:val="en-US" w:eastAsia="zh-CN"/>
              </w:rPr>
            </w:pPr>
            <w:r w:rsidRPr="00E07338">
              <w:rPr>
                <w:rFonts w:hint="eastAsia"/>
                <w:i/>
                <w:color w:val="000000" w:themeColor="text1"/>
                <w:sz w:val="21"/>
                <w:szCs w:val="21"/>
                <w:lang w:val="en-US" w:eastAsia="zh-CN"/>
              </w:rPr>
              <w:t>Candidate options:</w:t>
            </w:r>
          </w:p>
          <w:p w:rsidR="00903654" w:rsidRPr="00E07338" w:rsidDel="00C01353" w:rsidRDefault="00903654" w:rsidP="00232FDE">
            <w:pPr>
              <w:pStyle w:val="af"/>
              <w:numPr>
                <w:ilvl w:val="0"/>
                <w:numId w:val="3"/>
              </w:numPr>
              <w:tabs>
                <w:tab w:val="left" w:pos="1440"/>
              </w:tabs>
              <w:spacing w:after="120" w:line="259" w:lineRule="auto"/>
              <w:ind w:firstLineChars="0"/>
              <w:jc w:val="both"/>
              <w:rPr>
                <w:b/>
                <w:color w:val="000000" w:themeColor="text1"/>
                <w:sz w:val="21"/>
                <w:szCs w:val="21"/>
                <w:lang w:val="en-US" w:eastAsia="zh-CN"/>
              </w:rPr>
            </w:pPr>
            <w:r w:rsidRPr="00E07338">
              <w:rPr>
                <w:b/>
                <w:color w:val="000000" w:themeColor="text1"/>
                <w:sz w:val="21"/>
                <w:szCs w:val="21"/>
                <w:lang w:val="en-US" w:eastAsia="zh-CN"/>
              </w:rPr>
              <w:t xml:space="preserve">Option 1 (vivo, Ericsson, OPPO): When NW configures UE handover to the target </w:t>
            </w:r>
            <w:r w:rsidRPr="00E07338">
              <w:rPr>
                <w:b/>
                <w:color w:val="FF0000"/>
                <w:sz w:val="21"/>
                <w:szCs w:val="21"/>
                <w:lang w:val="en-US" w:eastAsia="zh-CN"/>
              </w:rPr>
              <w:t xml:space="preserve">unknown </w:t>
            </w:r>
            <w:r w:rsidRPr="00E07338">
              <w:rPr>
                <w:b/>
                <w:color w:val="000000" w:themeColor="text1"/>
                <w:sz w:val="21"/>
                <w:szCs w:val="21"/>
                <w:lang w:val="en-US" w:eastAsia="zh-CN"/>
              </w:rPr>
              <w:t xml:space="preserve">cell, and configures multiple SSBs’ information for multiple BWPs, </w:t>
            </w:r>
          </w:p>
          <w:p w:rsidR="00903654" w:rsidRPr="00E07338" w:rsidRDefault="00903654" w:rsidP="00232FDE">
            <w:pPr>
              <w:pStyle w:val="af"/>
              <w:numPr>
                <w:ilvl w:val="1"/>
                <w:numId w:val="3"/>
              </w:numPr>
              <w:spacing w:after="120" w:line="259" w:lineRule="auto"/>
              <w:ind w:firstLineChars="0"/>
              <w:jc w:val="both"/>
              <w:rPr>
                <w:b/>
                <w:color w:val="000000" w:themeColor="text1"/>
                <w:sz w:val="21"/>
                <w:szCs w:val="21"/>
                <w:lang w:val="en-US" w:eastAsia="zh-CN"/>
              </w:rPr>
            </w:pPr>
            <w:r w:rsidRPr="00E07338">
              <w:rPr>
                <w:b/>
                <w:color w:val="000000" w:themeColor="text1"/>
                <w:sz w:val="21"/>
                <w:szCs w:val="21"/>
                <w:lang w:val="en-US" w:eastAsia="zh-CN"/>
              </w:rPr>
              <w:t>UE shall choose the SSB within the target active BWP.</w:t>
            </w:r>
          </w:p>
          <w:p w:rsidR="00903654" w:rsidRPr="00E07338" w:rsidDel="008C233B" w:rsidRDefault="00903654" w:rsidP="00232FDE">
            <w:pPr>
              <w:pStyle w:val="af"/>
              <w:numPr>
                <w:ilvl w:val="1"/>
                <w:numId w:val="3"/>
              </w:numPr>
              <w:spacing w:after="120" w:line="259" w:lineRule="auto"/>
              <w:ind w:firstLineChars="0"/>
              <w:jc w:val="both"/>
              <w:rPr>
                <w:b/>
                <w:color w:val="000000" w:themeColor="text1"/>
                <w:sz w:val="21"/>
                <w:szCs w:val="21"/>
                <w:lang w:val="en-US" w:eastAsia="zh-CN"/>
              </w:rPr>
            </w:pPr>
            <w:r w:rsidRPr="00E07338" w:rsidDel="008C233B">
              <w:rPr>
                <w:b/>
                <w:color w:val="000000" w:themeColor="text1"/>
                <w:sz w:val="21"/>
                <w:szCs w:val="21"/>
                <w:lang w:val="en-US" w:eastAsia="zh-CN"/>
              </w:rPr>
              <w:t>Otherwise, additional handover delay (</w:t>
            </w:r>
            <w:proofErr w:type="spellStart"/>
            <w:r w:rsidRPr="00E07338" w:rsidDel="008C233B">
              <w:rPr>
                <w:b/>
                <w:color w:val="000000" w:themeColor="text1"/>
                <w:sz w:val="21"/>
                <w:szCs w:val="21"/>
                <w:lang w:val="en-US" w:eastAsia="zh-CN"/>
              </w:rPr>
              <w:t>Trs</w:t>
            </w:r>
            <w:proofErr w:type="spellEnd"/>
            <w:r w:rsidRPr="00E07338" w:rsidDel="008C233B">
              <w:rPr>
                <w:b/>
                <w:color w:val="000000" w:themeColor="text1"/>
                <w:sz w:val="21"/>
                <w:szCs w:val="21"/>
                <w:lang w:val="en-US" w:eastAsia="zh-CN"/>
              </w:rPr>
              <w:t>) is expected.</w:t>
            </w:r>
          </w:p>
          <w:p w:rsidR="00903654" w:rsidRPr="00E07338" w:rsidRDefault="00903654" w:rsidP="00232FDE">
            <w:pPr>
              <w:pStyle w:val="af"/>
              <w:numPr>
                <w:ilvl w:val="0"/>
                <w:numId w:val="3"/>
              </w:numPr>
              <w:tabs>
                <w:tab w:val="left" w:pos="1440"/>
              </w:tabs>
              <w:spacing w:after="120" w:line="259" w:lineRule="auto"/>
              <w:ind w:firstLineChars="0"/>
              <w:jc w:val="both"/>
              <w:rPr>
                <w:b/>
                <w:color w:val="000000" w:themeColor="text1"/>
                <w:sz w:val="21"/>
                <w:szCs w:val="21"/>
                <w:lang w:val="en-US" w:eastAsia="zh-CN"/>
              </w:rPr>
            </w:pPr>
            <w:r w:rsidRPr="00E07338">
              <w:rPr>
                <w:b/>
                <w:color w:val="000000" w:themeColor="text1"/>
                <w:sz w:val="21"/>
                <w:szCs w:val="21"/>
                <w:lang w:val="en-US" w:eastAsia="zh-CN"/>
              </w:rPr>
              <w:t xml:space="preserve">Option 2 (CMCC, HW, Apple, QC, MTK, Nokia, Intel, Xiaomi, Nokia): No additional </w:t>
            </w:r>
            <w:proofErr w:type="spellStart"/>
            <w:r w:rsidRPr="00E07338">
              <w:rPr>
                <w:b/>
                <w:color w:val="000000" w:themeColor="text1"/>
                <w:sz w:val="21"/>
                <w:szCs w:val="21"/>
                <w:lang w:val="en-US" w:eastAsia="zh-CN"/>
              </w:rPr>
              <w:t>Trs</w:t>
            </w:r>
            <w:proofErr w:type="spellEnd"/>
            <w:r w:rsidRPr="00E07338">
              <w:rPr>
                <w:b/>
                <w:color w:val="000000" w:themeColor="text1"/>
                <w:sz w:val="21"/>
                <w:szCs w:val="21"/>
                <w:lang w:val="en-US" w:eastAsia="zh-CN"/>
              </w:rPr>
              <w:t xml:space="preserve"> is expected.</w:t>
            </w:r>
          </w:p>
          <w:p w:rsidR="00903654" w:rsidRPr="00E07338" w:rsidRDefault="00232FDE" w:rsidP="00232FDE">
            <w:pPr>
              <w:pStyle w:val="af"/>
              <w:numPr>
                <w:ilvl w:val="1"/>
                <w:numId w:val="3"/>
              </w:numPr>
              <w:tabs>
                <w:tab w:val="left" w:pos="1440"/>
              </w:tabs>
              <w:spacing w:after="120" w:line="259" w:lineRule="auto"/>
              <w:ind w:firstLineChars="0"/>
              <w:jc w:val="both"/>
              <w:rPr>
                <w:b/>
                <w:color w:val="000000" w:themeColor="text1"/>
                <w:sz w:val="21"/>
                <w:szCs w:val="21"/>
                <w:lang w:val="en-US" w:eastAsia="zh-CN"/>
              </w:rPr>
            </w:pPr>
            <w:r>
              <w:rPr>
                <w:b/>
                <w:color w:val="000000" w:themeColor="text1"/>
                <w:sz w:val="21"/>
                <w:szCs w:val="21"/>
                <w:lang w:val="en-US" w:eastAsia="zh-CN"/>
              </w:rPr>
              <w:t xml:space="preserve"> </w:t>
            </w:r>
            <w:r w:rsidR="00903654" w:rsidRPr="00E07338">
              <w:rPr>
                <w:b/>
                <w:color w:val="000000" w:themeColor="text1"/>
                <w:sz w:val="21"/>
                <w:szCs w:val="21"/>
                <w:lang w:val="en-US" w:eastAsia="zh-CN"/>
              </w:rPr>
              <w:t xml:space="preserve">Option 2a (QC) Additional clarification of </w:t>
            </w:r>
            <w:proofErr w:type="spellStart"/>
            <w:r w:rsidR="00903654" w:rsidRPr="00E07338">
              <w:rPr>
                <w:b/>
                <w:color w:val="000000" w:themeColor="text1"/>
                <w:sz w:val="21"/>
                <w:szCs w:val="21"/>
                <w:lang w:val="en-US" w:eastAsia="ko-KR"/>
              </w:rPr>
              <w:t>T</w:t>
            </w:r>
            <w:r w:rsidR="00903654" w:rsidRPr="00E07338">
              <w:rPr>
                <w:b/>
                <w:color w:val="000000" w:themeColor="text1"/>
                <w:sz w:val="21"/>
                <w:szCs w:val="21"/>
                <w:vertAlign w:val="subscript"/>
                <w:lang w:val="en-US" w:eastAsia="ko-KR"/>
              </w:rPr>
              <w:t>rs</w:t>
            </w:r>
            <w:proofErr w:type="spellEnd"/>
            <w:r w:rsidR="00903654" w:rsidRPr="00E07338">
              <w:rPr>
                <w:b/>
                <w:color w:val="000000" w:themeColor="text1"/>
                <w:sz w:val="21"/>
                <w:szCs w:val="21"/>
                <w:vertAlign w:val="subscript"/>
                <w:lang w:val="en-US" w:eastAsia="ko-KR"/>
              </w:rPr>
              <w:t>-Redcap</w:t>
            </w:r>
            <w:r w:rsidR="00903654" w:rsidRPr="00E07338">
              <w:rPr>
                <w:b/>
                <w:color w:val="000000" w:themeColor="text1"/>
                <w:sz w:val="21"/>
                <w:szCs w:val="21"/>
                <w:lang w:val="en-US" w:eastAsia="zh-CN"/>
              </w:rPr>
              <w:t xml:space="preserve"> = max (</w:t>
            </w:r>
            <w:proofErr w:type="spellStart"/>
            <w:r w:rsidR="00903654" w:rsidRPr="00E07338">
              <w:rPr>
                <w:b/>
                <w:color w:val="000000" w:themeColor="text1"/>
                <w:sz w:val="21"/>
                <w:szCs w:val="21"/>
                <w:lang w:val="en-US" w:eastAsia="ko-KR"/>
              </w:rPr>
              <w:t>T</w:t>
            </w:r>
            <w:r w:rsidR="00903654" w:rsidRPr="00E07338">
              <w:rPr>
                <w:b/>
                <w:color w:val="000000" w:themeColor="text1"/>
                <w:sz w:val="21"/>
                <w:szCs w:val="21"/>
                <w:vertAlign w:val="subscript"/>
                <w:lang w:val="en-US" w:eastAsia="ko-KR"/>
              </w:rPr>
              <w:t>rs</w:t>
            </w:r>
            <w:proofErr w:type="spellEnd"/>
            <w:r w:rsidR="00903654" w:rsidRPr="00E07338">
              <w:rPr>
                <w:b/>
                <w:color w:val="000000" w:themeColor="text1"/>
                <w:sz w:val="21"/>
                <w:szCs w:val="21"/>
                <w:lang w:val="en-US" w:eastAsia="zh-CN"/>
              </w:rPr>
              <w:t xml:space="preserve">, </w:t>
            </w:r>
            <w:r w:rsidR="00903654" w:rsidRPr="00E07338">
              <w:rPr>
                <w:b/>
                <w:color w:val="000000" w:themeColor="text1"/>
                <w:sz w:val="21"/>
                <w:szCs w:val="21"/>
                <w:lang w:val="en-US" w:eastAsia="ko-KR"/>
              </w:rPr>
              <w:t>T</w:t>
            </w:r>
            <w:r w:rsidR="00903654" w:rsidRPr="00E07338">
              <w:rPr>
                <w:b/>
                <w:color w:val="000000" w:themeColor="text1"/>
                <w:sz w:val="21"/>
                <w:szCs w:val="21"/>
                <w:vertAlign w:val="subscript"/>
                <w:lang w:val="en-US" w:eastAsia="ko-KR"/>
              </w:rPr>
              <w:t>SSB-</w:t>
            </w:r>
            <w:proofErr w:type="spellStart"/>
            <w:r w:rsidR="00903654" w:rsidRPr="00E07338">
              <w:rPr>
                <w:b/>
                <w:color w:val="000000" w:themeColor="text1"/>
                <w:sz w:val="21"/>
                <w:szCs w:val="21"/>
                <w:vertAlign w:val="subscript"/>
                <w:lang w:val="en-US" w:eastAsia="ko-KR"/>
              </w:rPr>
              <w:t>firstActiveBWP</w:t>
            </w:r>
            <w:proofErr w:type="spellEnd"/>
            <w:r w:rsidR="00903654" w:rsidRPr="00E07338">
              <w:rPr>
                <w:b/>
                <w:color w:val="000000" w:themeColor="text1"/>
                <w:sz w:val="21"/>
                <w:szCs w:val="21"/>
                <w:lang w:val="en-US" w:eastAsia="zh-CN"/>
              </w:rPr>
              <w:t>)</w:t>
            </w:r>
          </w:p>
          <w:p w:rsidR="00903654" w:rsidRPr="00E07338" w:rsidRDefault="00903654" w:rsidP="00232FDE">
            <w:pPr>
              <w:pStyle w:val="af"/>
              <w:tabs>
                <w:tab w:val="left" w:pos="1440"/>
              </w:tabs>
              <w:spacing w:after="120"/>
              <w:ind w:left="1656" w:firstLineChars="0" w:firstLine="0"/>
              <w:jc w:val="both"/>
              <w:rPr>
                <w:b/>
                <w:color w:val="000000" w:themeColor="text1"/>
                <w:sz w:val="21"/>
                <w:szCs w:val="21"/>
                <w:lang w:val="en-US" w:eastAsia="zh-CN"/>
              </w:rPr>
            </w:pPr>
            <w:r w:rsidRPr="00E07338">
              <w:rPr>
                <w:b/>
                <w:color w:val="000000" w:themeColor="text1"/>
                <w:sz w:val="21"/>
                <w:szCs w:val="21"/>
                <w:lang w:val="en-US" w:eastAsia="ko-KR"/>
              </w:rPr>
              <w:t>Where, T</w:t>
            </w:r>
            <w:r w:rsidRPr="00E07338">
              <w:rPr>
                <w:b/>
                <w:color w:val="000000" w:themeColor="text1"/>
                <w:sz w:val="21"/>
                <w:szCs w:val="21"/>
                <w:vertAlign w:val="subscript"/>
                <w:lang w:val="en-US" w:eastAsia="ko-KR"/>
              </w:rPr>
              <w:t>SSB-</w:t>
            </w:r>
            <w:proofErr w:type="spellStart"/>
            <w:r w:rsidRPr="00E07338">
              <w:rPr>
                <w:b/>
                <w:color w:val="000000" w:themeColor="text1"/>
                <w:sz w:val="21"/>
                <w:szCs w:val="21"/>
                <w:vertAlign w:val="subscript"/>
                <w:lang w:val="en-US" w:eastAsia="ko-KR"/>
              </w:rPr>
              <w:t>firstActiveBWP</w:t>
            </w:r>
            <w:proofErr w:type="spellEnd"/>
            <w:r w:rsidRPr="00E07338">
              <w:rPr>
                <w:b/>
                <w:color w:val="000000" w:themeColor="text1"/>
                <w:sz w:val="21"/>
                <w:szCs w:val="21"/>
                <w:lang w:val="en-US" w:eastAsia="ko-KR"/>
              </w:rPr>
              <w:t xml:space="preserve"> is the </w:t>
            </w:r>
            <w:r w:rsidRPr="00E07338">
              <w:rPr>
                <w:b/>
                <w:sz w:val="21"/>
                <w:szCs w:val="21"/>
              </w:rPr>
              <w:t>periodicity of the SSB within the first Active BWP of the target cell.</w:t>
            </w:r>
          </w:p>
          <w:p w:rsidR="00ED4B96" w:rsidRPr="00E07338" w:rsidRDefault="00903654" w:rsidP="00232FDE">
            <w:pPr>
              <w:pStyle w:val="af"/>
              <w:numPr>
                <w:ilvl w:val="0"/>
                <w:numId w:val="3"/>
              </w:numPr>
              <w:tabs>
                <w:tab w:val="left" w:pos="1440"/>
              </w:tabs>
              <w:spacing w:after="120" w:line="259" w:lineRule="auto"/>
              <w:ind w:firstLineChars="0"/>
              <w:jc w:val="both"/>
              <w:rPr>
                <w:b/>
                <w:color w:val="000000" w:themeColor="text1"/>
                <w:sz w:val="21"/>
                <w:szCs w:val="21"/>
                <w:lang w:val="en-US" w:eastAsia="zh-CN"/>
              </w:rPr>
            </w:pPr>
            <w:r w:rsidRPr="00E07338">
              <w:rPr>
                <w:b/>
                <w:color w:val="000000" w:themeColor="text1"/>
                <w:sz w:val="21"/>
                <w:szCs w:val="21"/>
                <w:lang w:val="en-US" w:eastAsia="zh-CN"/>
              </w:rPr>
              <w:t>Option 3 (CMCC): No restriction on frequency separation is needed.</w:t>
            </w:r>
          </w:p>
        </w:tc>
      </w:tr>
    </w:tbl>
    <w:p w:rsidR="002E3CAB" w:rsidRPr="00E07338" w:rsidRDefault="002E3CAB" w:rsidP="00232FDE">
      <w:pPr>
        <w:tabs>
          <w:tab w:val="left" w:pos="7200"/>
        </w:tabs>
        <w:jc w:val="both"/>
        <w:rPr>
          <w:sz w:val="21"/>
          <w:szCs w:val="21"/>
          <w:lang w:eastAsia="zh-CN"/>
        </w:rPr>
      </w:pPr>
    </w:p>
    <w:p w:rsidR="00CB09A9" w:rsidRPr="00E07338" w:rsidRDefault="002364F5" w:rsidP="00232FDE">
      <w:pPr>
        <w:jc w:val="both"/>
        <w:rPr>
          <w:sz w:val="21"/>
          <w:szCs w:val="21"/>
        </w:rPr>
      </w:pPr>
      <w:proofErr w:type="spellStart"/>
      <w:r w:rsidRPr="00E07338">
        <w:rPr>
          <w:sz w:val="21"/>
          <w:szCs w:val="21"/>
        </w:rPr>
        <w:t>T</w:t>
      </w:r>
      <w:r w:rsidRPr="00E07338">
        <w:rPr>
          <w:sz w:val="21"/>
          <w:szCs w:val="21"/>
          <w:vertAlign w:val="subscript"/>
        </w:rPr>
        <w:t>search</w:t>
      </w:r>
      <w:proofErr w:type="spellEnd"/>
      <w:r w:rsidRPr="00E07338">
        <w:rPr>
          <w:rFonts w:cs="v4.2.0" w:hint="eastAsia"/>
          <w:sz w:val="21"/>
          <w:szCs w:val="21"/>
          <w:lang w:eastAsia="zh-CN"/>
        </w:rPr>
        <w:t xml:space="preserve"> </w:t>
      </w:r>
      <w:r w:rsidRPr="00E07338">
        <w:rPr>
          <w:sz w:val="21"/>
          <w:szCs w:val="21"/>
        </w:rPr>
        <w:t>has</w:t>
      </w:r>
      <w:r w:rsidR="004D7033" w:rsidRPr="00E07338">
        <w:rPr>
          <w:sz w:val="21"/>
          <w:szCs w:val="21"/>
        </w:rPr>
        <w:t xml:space="preserve"> already increase </w:t>
      </w:r>
      <w:r w:rsidR="004D7033" w:rsidRPr="00E07338">
        <w:rPr>
          <w:rFonts w:hint="eastAsia"/>
          <w:sz w:val="21"/>
          <w:szCs w:val="21"/>
          <w:lang w:eastAsia="zh-CN"/>
        </w:rPr>
        <w:t>RS</w:t>
      </w:r>
      <w:r w:rsidR="004D7033" w:rsidRPr="00E07338">
        <w:rPr>
          <w:sz w:val="21"/>
          <w:szCs w:val="21"/>
        </w:rPr>
        <w:t xml:space="preserve"> </w:t>
      </w:r>
      <w:r w:rsidR="004D7033" w:rsidRPr="00E07338">
        <w:rPr>
          <w:rFonts w:hint="eastAsia"/>
          <w:sz w:val="21"/>
          <w:szCs w:val="21"/>
          <w:lang w:eastAsia="zh-CN"/>
        </w:rPr>
        <w:t>samples</w:t>
      </w:r>
      <w:r w:rsidR="004D7033" w:rsidRPr="00E07338">
        <w:rPr>
          <w:sz w:val="21"/>
          <w:szCs w:val="21"/>
        </w:rPr>
        <w:t xml:space="preserve"> </w:t>
      </w:r>
      <w:r w:rsidR="004D7033" w:rsidRPr="00E07338">
        <w:rPr>
          <w:rFonts w:hint="eastAsia"/>
          <w:sz w:val="21"/>
          <w:szCs w:val="21"/>
          <w:lang w:eastAsia="zh-CN"/>
        </w:rPr>
        <w:t>w</w:t>
      </w:r>
      <w:r w:rsidR="004D7033" w:rsidRPr="00E07338">
        <w:rPr>
          <w:rFonts w:cs="v4.2.0"/>
          <w:sz w:val="21"/>
          <w:szCs w:val="21"/>
        </w:rPr>
        <w:t xml:space="preserve">hen UE is </w:t>
      </w:r>
      <w:r w:rsidR="004D7033" w:rsidRPr="00E07338">
        <w:rPr>
          <w:sz w:val="21"/>
          <w:szCs w:val="21"/>
          <w:lang w:eastAsia="zh-CN"/>
        </w:rPr>
        <w:t xml:space="preserve">only required to support 1 Rx antenna </w:t>
      </w:r>
      <w:r w:rsidR="004D7033" w:rsidRPr="00E07338">
        <w:rPr>
          <w:rFonts w:hint="eastAsia"/>
          <w:sz w:val="21"/>
          <w:szCs w:val="21"/>
          <w:lang w:eastAsia="zh-CN"/>
        </w:rPr>
        <w:t>c</w:t>
      </w:r>
      <w:r w:rsidR="004D7033" w:rsidRPr="00E07338">
        <w:rPr>
          <w:rFonts w:cs="v4.2.0"/>
          <w:sz w:val="21"/>
          <w:szCs w:val="21"/>
        </w:rPr>
        <w:t>ompared to 2 Rx</w:t>
      </w:r>
      <w:r w:rsidR="004D7033" w:rsidRPr="00E07338">
        <w:rPr>
          <w:rFonts w:hint="eastAsia"/>
          <w:sz w:val="21"/>
          <w:szCs w:val="21"/>
          <w:lang w:eastAsia="zh-CN"/>
        </w:rPr>
        <w:t>.</w:t>
      </w:r>
      <w:r w:rsidR="004D7033" w:rsidRPr="00E07338">
        <w:rPr>
          <w:sz w:val="21"/>
          <w:szCs w:val="21"/>
          <w:lang w:eastAsia="zh-CN"/>
        </w:rPr>
        <w:t xml:space="preserve"> </w:t>
      </w:r>
      <w:r w:rsidR="004D7033" w:rsidRPr="00E07338">
        <w:rPr>
          <w:rFonts w:hint="eastAsia"/>
          <w:sz w:val="21"/>
          <w:szCs w:val="21"/>
          <w:lang w:eastAsia="zh-CN"/>
        </w:rPr>
        <w:t>For</w:t>
      </w:r>
      <w:r w:rsidR="004D7033" w:rsidRPr="00E07338">
        <w:rPr>
          <w:sz w:val="21"/>
          <w:szCs w:val="21"/>
          <w:lang w:eastAsia="zh-CN"/>
        </w:rPr>
        <w:t xml:space="preserve"> </w:t>
      </w:r>
      <w:r w:rsidR="004D7033" w:rsidRPr="00E07338">
        <w:rPr>
          <w:rFonts w:hint="eastAsia"/>
          <w:sz w:val="21"/>
          <w:szCs w:val="21"/>
          <w:lang w:eastAsia="zh-CN"/>
        </w:rPr>
        <w:t>UE</w:t>
      </w:r>
      <w:r w:rsidR="004D7033" w:rsidRPr="00E07338">
        <w:rPr>
          <w:sz w:val="21"/>
          <w:szCs w:val="21"/>
          <w:lang w:eastAsia="zh-CN"/>
        </w:rPr>
        <w:t xml:space="preserve"> </w:t>
      </w:r>
      <w:r w:rsidR="004D7033" w:rsidRPr="00E07338">
        <w:rPr>
          <w:rFonts w:hint="eastAsia"/>
          <w:sz w:val="21"/>
          <w:szCs w:val="21"/>
          <w:lang w:eastAsia="zh-CN"/>
        </w:rPr>
        <w:t>capable</w:t>
      </w:r>
      <w:r w:rsidR="004D7033" w:rsidRPr="00E07338">
        <w:rPr>
          <w:sz w:val="21"/>
          <w:szCs w:val="21"/>
          <w:lang w:eastAsia="zh-CN"/>
        </w:rPr>
        <w:t xml:space="preserve"> </w:t>
      </w:r>
      <w:r w:rsidR="004D7033" w:rsidRPr="00E07338">
        <w:rPr>
          <w:rFonts w:hint="eastAsia"/>
          <w:sz w:val="21"/>
          <w:szCs w:val="21"/>
          <w:lang w:eastAsia="zh-CN"/>
        </w:rPr>
        <w:t>of</w:t>
      </w:r>
      <w:r w:rsidR="004D7033" w:rsidRPr="00E07338">
        <w:rPr>
          <w:sz w:val="21"/>
          <w:szCs w:val="21"/>
          <w:lang w:eastAsia="zh-CN"/>
        </w:rPr>
        <w:t xml:space="preserve"> </w:t>
      </w:r>
      <w:r w:rsidR="004D7033" w:rsidRPr="00E07338">
        <w:rPr>
          <w:rFonts w:hint="eastAsia"/>
          <w:sz w:val="21"/>
          <w:szCs w:val="21"/>
          <w:lang w:eastAsia="zh-CN"/>
        </w:rPr>
        <w:t>1R</w:t>
      </w:r>
      <w:r w:rsidR="004D7033" w:rsidRPr="00E07338">
        <w:rPr>
          <w:sz w:val="21"/>
          <w:szCs w:val="21"/>
          <w:lang w:eastAsia="zh-CN"/>
        </w:rPr>
        <w:t xml:space="preserve">x, </w:t>
      </w:r>
      <w:proofErr w:type="spellStart"/>
      <w:r w:rsidR="00CB09A9" w:rsidRPr="00E07338">
        <w:rPr>
          <w:sz w:val="21"/>
          <w:szCs w:val="21"/>
        </w:rPr>
        <w:t>T</w:t>
      </w:r>
      <w:r w:rsidR="00CB09A9" w:rsidRPr="00E07338">
        <w:rPr>
          <w:sz w:val="21"/>
          <w:szCs w:val="21"/>
          <w:vertAlign w:val="subscript"/>
        </w:rPr>
        <w:t>search</w:t>
      </w:r>
      <w:proofErr w:type="spellEnd"/>
      <w:r w:rsidR="00CB09A9" w:rsidRPr="00E07338">
        <w:rPr>
          <w:sz w:val="21"/>
          <w:szCs w:val="21"/>
        </w:rPr>
        <w:t xml:space="preserve"> is the time required to search the target cell when the target cell is not already known when the handover command is received by the UE. If the target cell is known, then </w:t>
      </w:r>
      <w:proofErr w:type="spellStart"/>
      <w:r w:rsidR="00CB09A9" w:rsidRPr="00E07338">
        <w:rPr>
          <w:sz w:val="21"/>
          <w:szCs w:val="21"/>
        </w:rPr>
        <w:t>T</w:t>
      </w:r>
      <w:r w:rsidR="00CB09A9" w:rsidRPr="00E07338">
        <w:rPr>
          <w:sz w:val="21"/>
          <w:szCs w:val="21"/>
          <w:vertAlign w:val="subscript"/>
        </w:rPr>
        <w:t>search</w:t>
      </w:r>
      <w:proofErr w:type="spellEnd"/>
      <w:r w:rsidR="00CB09A9" w:rsidRPr="00E07338">
        <w:rPr>
          <w:sz w:val="21"/>
          <w:szCs w:val="21"/>
        </w:rPr>
        <w:t xml:space="preserve"> = 0 </w:t>
      </w:r>
      <w:proofErr w:type="spellStart"/>
      <w:r w:rsidR="00CB09A9" w:rsidRPr="00E07338">
        <w:rPr>
          <w:sz w:val="21"/>
          <w:szCs w:val="21"/>
        </w:rPr>
        <w:t>ms</w:t>
      </w:r>
      <w:proofErr w:type="spellEnd"/>
      <w:r w:rsidR="00CB09A9" w:rsidRPr="00E07338">
        <w:rPr>
          <w:sz w:val="21"/>
          <w:szCs w:val="21"/>
        </w:rPr>
        <w:t xml:space="preserve">. If the target cell is an </w:t>
      </w:r>
      <w:r w:rsidR="00CB09A9" w:rsidRPr="00E07338">
        <w:rPr>
          <w:color w:val="FF0000"/>
          <w:sz w:val="21"/>
          <w:szCs w:val="21"/>
        </w:rPr>
        <w:t xml:space="preserve">unknown </w:t>
      </w:r>
      <w:r w:rsidR="00CB09A9" w:rsidRPr="00E07338">
        <w:rPr>
          <w:sz w:val="21"/>
          <w:szCs w:val="21"/>
        </w:rPr>
        <w:t>intra-frequency cell and the target cell Es/</w:t>
      </w:r>
      <w:proofErr w:type="spellStart"/>
      <w:r w:rsidR="00CB09A9" w:rsidRPr="00E07338">
        <w:rPr>
          <w:sz w:val="21"/>
          <w:szCs w:val="21"/>
        </w:rPr>
        <w:t>Iot</w:t>
      </w:r>
      <w:proofErr w:type="spellEnd"/>
      <w:r w:rsidR="00CB09A9" w:rsidRPr="00E07338">
        <w:rPr>
          <w:rFonts w:hint="eastAsia"/>
          <w:sz w:val="21"/>
          <w:szCs w:val="21"/>
        </w:rPr>
        <w:t>≥</w:t>
      </w:r>
      <w:r w:rsidR="00CB09A9" w:rsidRPr="00E07338">
        <w:rPr>
          <w:sz w:val="21"/>
          <w:szCs w:val="21"/>
        </w:rPr>
        <w:t xml:space="preserve">-2 dB, then </w:t>
      </w:r>
      <w:proofErr w:type="spellStart"/>
      <w:r w:rsidR="00CB09A9" w:rsidRPr="00E07338">
        <w:rPr>
          <w:sz w:val="21"/>
          <w:szCs w:val="21"/>
        </w:rPr>
        <w:t>T</w:t>
      </w:r>
      <w:r w:rsidR="00CB09A9" w:rsidRPr="00E07338">
        <w:rPr>
          <w:sz w:val="21"/>
          <w:szCs w:val="21"/>
          <w:vertAlign w:val="subscript"/>
        </w:rPr>
        <w:t>search</w:t>
      </w:r>
      <w:proofErr w:type="spellEnd"/>
      <w:r w:rsidR="00CB09A9" w:rsidRPr="00E07338">
        <w:rPr>
          <w:sz w:val="21"/>
          <w:szCs w:val="21"/>
        </w:rPr>
        <w:t xml:space="preserve"> = 2*</w:t>
      </w:r>
      <w:proofErr w:type="spellStart"/>
      <w:proofErr w:type="gramStart"/>
      <w:r w:rsidR="00CB09A9" w:rsidRPr="00E07338">
        <w:rPr>
          <w:sz w:val="21"/>
          <w:szCs w:val="21"/>
        </w:rPr>
        <w:t>T</w:t>
      </w:r>
      <w:r w:rsidR="00CB09A9" w:rsidRPr="00E07338">
        <w:rPr>
          <w:sz w:val="21"/>
          <w:szCs w:val="21"/>
          <w:vertAlign w:val="subscript"/>
        </w:rPr>
        <w:t>rs</w:t>
      </w:r>
      <w:proofErr w:type="spellEnd"/>
      <w:r w:rsidR="00CB09A9" w:rsidRPr="00E07338" w:rsidDel="000446A6">
        <w:rPr>
          <w:sz w:val="21"/>
          <w:szCs w:val="21"/>
        </w:rPr>
        <w:t xml:space="preserve"> </w:t>
      </w:r>
      <w:r w:rsidR="00CB09A9" w:rsidRPr="00E07338">
        <w:rPr>
          <w:sz w:val="21"/>
          <w:szCs w:val="21"/>
        </w:rPr>
        <w:t xml:space="preserve"> </w:t>
      </w:r>
      <w:proofErr w:type="spellStart"/>
      <w:r w:rsidR="00CB09A9" w:rsidRPr="00E07338">
        <w:rPr>
          <w:sz w:val="21"/>
          <w:szCs w:val="21"/>
        </w:rPr>
        <w:t>ms</w:t>
      </w:r>
      <w:proofErr w:type="spellEnd"/>
      <w:proofErr w:type="gramEnd"/>
      <w:r w:rsidR="00CB09A9" w:rsidRPr="00E07338">
        <w:rPr>
          <w:sz w:val="21"/>
          <w:szCs w:val="21"/>
        </w:rPr>
        <w:t xml:space="preserve">. If the target cell is an </w:t>
      </w:r>
      <w:r w:rsidR="00CB09A9" w:rsidRPr="00E07338">
        <w:rPr>
          <w:color w:val="FF0000"/>
          <w:sz w:val="21"/>
          <w:szCs w:val="21"/>
        </w:rPr>
        <w:t xml:space="preserve">unknown </w:t>
      </w:r>
      <w:r w:rsidR="00CB09A9" w:rsidRPr="00E07338">
        <w:rPr>
          <w:sz w:val="21"/>
          <w:szCs w:val="21"/>
        </w:rPr>
        <w:t>inter-frequency cell and the target cell Es/</w:t>
      </w:r>
      <w:proofErr w:type="spellStart"/>
      <w:r w:rsidR="00CB09A9" w:rsidRPr="00E07338">
        <w:rPr>
          <w:sz w:val="21"/>
          <w:szCs w:val="21"/>
        </w:rPr>
        <w:t>Iot</w:t>
      </w:r>
      <w:proofErr w:type="spellEnd"/>
      <w:r w:rsidR="00CB09A9" w:rsidRPr="00E07338">
        <w:rPr>
          <w:rFonts w:hint="eastAsia"/>
          <w:sz w:val="21"/>
          <w:szCs w:val="21"/>
        </w:rPr>
        <w:t>≥</w:t>
      </w:r>
      <w:r w:rsidR="00CB09A9" w:rsidRPr="00E07338">
        <w:rPr>
          <w:sz w:val="21"/>
          <w:szCs w:val="21"/>
        </w:rPr>
        <w:t xml:space="preserve">-2 dB, then </w:t>
      </w:r>
      <w:proofErr w:type="spellStart"/>
      <w:r w:rsidR="00CB09A9" w:rsidRPr="00E07338">
        <w:rPr>
          <w:sz w:val="21"/>
          <w:szCs w:val="21"/>
        </w:rPr>
        <w:t>T</w:t>
      </w:r>
      <w:r w:rsidR="00CB09A9" w:rsidRPr="00E07338">
        <w:rPr>
          <w:sz w:val="21"/>
          <w:szCs w:val="21"/>
          <w:vertAlign w:val="subscript"/>
        </w:rPr>
        <w:t>search</w:t>
      </w:r>
      <w:proofErr w:type="spellEnd"/>
      <w:r w:rsidR="00CB09A9" w:rsidRPr="00E07338">
        <w:rPr>
          <w:sz w:val="21"/>
          <w:szCs w:val="21"/>
        </w:rPr>
        <w:t xml:space="preserve"> = 5* </w:t>
      </w:r>
      <w:proofErr w:type="spellStart"/>
      <w:r w:rsidR="00CB09A9" w:rsidRPr="00E07338">
        <w:rPr>
          <w:sz w:val="21"/>
          <w:szCs w:val="21"/>
        </w:rPr>
        <w:t>T</w:t>
      </w:r>
      <w:r w:rsidR="00CB09A9" w:rsidRPr="00E07338">
        <w:rPr>
          <w:sz w:val="21"/>
          <w:szCs w:val="21"/>
          <w:vertAlign w:val="subscript"/>
        </w:rPr>
        <w:t>rs</w:t>
      </w:r>
      <w:proofErr w:type="spellEnd"/>
      <w:r w:rsidR="00CB09A9" w:rsidRPr="00E07338">
        <w:rPr>
          <w:sz w:val="21"/>
          <w:szCs w:val="21"/>
        </w:rPr>
        <w:t xml:space="preserve"> </w:t>
      </w:r>
      <w:proofErr w:type="spellStart"/>
      <w:r w:rsidR="00CB09A9" w:rsidRPr="00E07338">
        <w:rPr>
          <w:sz w:val="21"/>
          <w:szCs w:val="21"/>
        </w:rPr>
        <w:t>ms</w:t>
      </w:r>
      <w:proofErr w:type="spellEnd"/>
      <w:r w:rsidR="00CB09A9" w:rsidRPr="00E07338">
        <w:rPr>
          <w:sz w:val="21"/>
          <w:szCs w:val="21"/>
        </w:rPr>
        <w:t xml:space="preserve">. Regardless of whether DRX is in use by the UE, </w:t>
      </w:r>
      <w:proofErr w:type="spellStart"/>
      <w:r w:rsidR="00CB09A9" w:rsidRPr="00E07338">
        <w:rPr>
          <w:sz w:val="21"/>
          <w:szCs w:val="21"/>
        </w:rPr>
        <w:t>T</w:t>
      </w:r>
      <w:r w:rsidR="00CB09A9" w:rsidRPr="00E07338">
        <w:rPr>
          <w:sz w:val="21"/>
          <w:szCs w:val="21"/>
          <w:vertAlign w:val="subscript"/>
        </w:rPr>
        <w:t>search</w:t>
      </w:r>
      <w:proofErr w:type="spellEnd"/>
      <w:r w:rsidR="00CB09A9" w:rsidRPr="00E07338">
        <w:rPr>
          <w:sz w:val="21"/>
          <w:szCs w:val="21"/>
        </w:rPr>
        <w:t xml:space="preserve"> shall still be based on non-DRX target cell search times.</w:t>
      </w:r>
    </w:p>
    <w:p w:rsidR="00C92B62" w:rsidRPr="00E07338" w:rsidRDefault="004D7033" w:rsidP="00232FDE">
      <w:pPr>
        <w:spacing w:after="120" w:line="259" w:lineRule="auto"/>
        <w:jc w:val="both"/>
        <w:rPr>
          <w:rFonts w:eastAsiaTheme="minorEastAsia"/>
          <w:color w:val="000000" w:themeColor="text1"/>
          <w:sz w:val="21"/>
          <w:szCs w:val="21"/>
          <w:lang w:val="en-US" w:eastAsia="zh-CN"/>
        </w:rPr>
      </w:pPr>
      <w:r w:rsidRPr="00E07338">
        <w:rPr>
          <w:sz w:val="21"/>
          <w:szCs w:val="21"/>
          <w:lang w:eastAsia="zh-CN"/>
        </w:rPr>
        <w:t xml:space="preserve">When NW configures UE handover to the target unknown cell, and configures multiple SSBs’ information for multiple BWPs, UE is </w:t>
      </w:r>
      <w:r w:rsidR="002E3CAB" w:rsidRPr="00E07338">
        <w:rPr>
          <w:sz w:val="21"/>
          <w:szCs w:val="21"/>
          <w:lang w:eastAsia="zh-CN"/>
        </w:rPr>
        <w:t>easy</w:t>
      </w:r>
      <w:r w:rsidR="00C92B62" w:rsidRPr="00E07338">
        <w:rPr>
          <w:sz w:val="21"/>
          <w:szCs w:val="21"/>
          <w:lang w:eastAsia="zh-CN"/>
        </w:rPr>
        <w:t xml:space="preserve"> to</w:t>
      </w:r>
      <w:r w:rsidRPr="00E07338">
        <w:rPr>
          <w:sz w:val="21"/>
          <w:szCs w:val="21"/>
          <w:lang w:eastAsia="zh-CN"/>
        </w:rPr>
        <w:t xml:space="preserve"> choose the SSB within the target active BWP.</w:t>
      </w:r>
      <w:r w:rsidR="00C92B62" w:rsidRPr="00E07338">
        <w:rPr>
          <w:sz w:val="21"/>
          <w:szCs w:val="21"/>
          <w:lang w:eastAsia="zh-CN"/>
        </w:rPr>
        <w:t xml:space="preserve"> But </w:t>
      </w:r>
      <w:r w:rsidR="00C92B62" w:rsidRPr="00E07338">
        <w:rPr>
          <w:rFonts w:eastAsiaTheme="minorEastAsia"/>
          <w:color w:val="000000" w:themeColor="text1"/>
          <w:sz w:val="21"/>
          <w:szCs w:val="21"/>
          <w:lang w:val="en-US" w:eastAsia="zh-CN"/>
        </w:rPr>
        <w:t xml:space="preserve">UE can </w:t>
      </w:r>
      <w:r w:rsidR="002E3CAB" w:rsidRPr="00E07338">
        <w:rPr>
          <w:rFonts w:eastAsiaTheme="minorEastAsia"/>
          <w:color w:val="000000" w:themeColor="text1"/>
          <w:sz w:val="21"/>
          <w:szCs w:val="21"/>
          <w:lang w:val="en-US" w:eastAsia="zh-CN"/>
        </w:rPr>
        <w:t xml:space="preserve">also </w:t>
      </w:r>
      <w:r w:rsidR="00C92B62" w:rsidRPr="00E07338">
        <w:rPr>
          <w:rFonts w:eastAsiaTheme="minorEastAsia"/>
          <w:color w:val="000000" w:themeColor="text1"/>
          <w:sz w:val="21"/>
          <w:szCs w:val="21"/>
          <w:lang w:val="en-US" w:eastAsia="zh-CN"/>
        </w:rPr>
        <w:t xml:space="preserve">directly detect, measure and perform T/F tracking on the target NCD-SSB regardless of bandwidth separation. </w:t>
      </w:r>
      <w:r w:rsidR="002E3CAB" w:rsidRPr="00E07338">
        <w:rPr>
          <w:rFonts w:eastAsiaTheme="minorEastAsia"/>
          <w:color w:val="000000" w:themeColor="text1"/>
          <w:sz w:val="21"/>
          <w:szCs w:val="21"/>
          <w:lang w:val="en-US" w:eastAsia="zh-CN"/>
        </w:rPr>
        <w:t xml:space="preserve">Thus, we can also accept that </w:t>
      </w:r>
      <w:r w:rsidR="00C92B62" w:rsidRPr="00E07338">
        <w:rPr>
          <w:rFonts w:eastAsiaTheme="minorEastAsia"/>
          <w:color w:val="000000" w:themeColor="text1"/>
          <w:sz w:val="21"/>
          <w:szCs w:val="21"/>
          <w:lang w:val="en-US" w:eastAsia="zh-CN"/>
        </w:rPr>
        <w:t>UE could perform measurement based on NCD-SSB, and no additional handover delay is expected.</w:t>
      </w:r>
    </w:p>
    <w:p w:rsidR="002E3CAB" w:rsidRPr="00E07338" w:rsidRDefault="002E3CAB" w:rsidP="00232FDE">
      <w:pPr>
        <w:spacing w:after="120" w:line="259" w:lineRule="auto"/>
        <w:jc w:val="both"/>
        <w:rPr>
          <w:rFonts w:eastAsiaTheme="minorEastAsia"/>
          <w:b/>
          <w:color w:val="000000" w:themeColor="text1"/>
          <w:sz w:val="21"/>
          <w:szCs w:val="21"/>
          <w:lang w:val="en-US" w:eastAsia="zh-CN"/>
        </w:rPr>
      </w:pPr>
      <w:r w:rsidRPr="00E07338">
        <w:rPr>
          <w:b/>
          <w:sz w:val="21"/>
          <w:szCs w:val="21"/>
          <w:lang w:val="en-US" w:eastAsia="zh-CN"/>
        </w:rPr>
        <w:t xml:space="preserve">Proposal 1: </w:t>
      </w:r>
      <w:r w:rsidR="00B70A56">
        <w:rPr>
          <w:b/>
          <w:sz w:val="21"/>
          <w:szCs w:val="21"/>
          <w:lang w:val="en-US" w:eastAsia="zh-CN"/>
        </w:rPr>
        <w:t xml:space="preserve">OK with option 2 that </w:t>
      </w:r>
      <w:r w:rsidRPr="00E07338">
        <w:rPr>
          <w:rFonts w:eastAsiaTheme="minorEastAsia"/>
          <w:b/>
          <w:color w:val="000000" w:themeColor="text1"/>
          <w:sz w:val="21"/>
          <w:szCs w:val="21"/>
          <w:lang w:val="en-US" w:eastAsia="zh-CN"/>
        </w:rPr>
        <w:t>UE could perform measurement based on NCD-SSB, and no additional handover delay (</w:t>
      </w:r>
      <w:proofErr w:type="spellStart"/>
      <w:r w:rsidRPr="00E07338">
        <w:rPr>
          <w:rFonts w:eastAsiaTheme="minorEastAsia"/>
          <w:b/>
          <w:color w:val="000000" w:themeColor="text1"/>
          <w:sz w:val="21"/>
          <w:szCs w:val="21"/>
          <w:lang w:val="en-US" w:eastAsia="zh-CN"/>
        </w:rPr>
        <w:t>Trs</w:t>
      </w:r>
      <w:proofErr w:type="spellEnd"/>
      <w:r w:rsidRPr="00E07338">
        <w:rPr>
          <w:rFonts w:eastAsiaTheme="minorEastAsia"/>
          <w:b/>
          <w:color w:val="000000" w:themeColor="text1"/>
          <w:sz w:val="21"/>
          <w:szCs w:val="21"/>
          <w:lang w:val="en-US" w:eastAsia="zh-CN"/>
        </w:rPr>
        <w:t>) is expected.</w:t>
      </w:r>
    </w:p>
    <w:tbl>
      <w:tblPr>
        <w:tblStyle w:val="a6"/>
        <w:tblW w:w="0" w:type="auto"/>
        <w:tblLook w:val="04A0" w:firstRow="1" w:lastRow="0" w:firstColumn="1" w:lastColumn="0" w:noHBand="0" w:noVBand="1"/>
      </w:tblPr>
      <w:tblGrid>
        <w:gridCol w:w="10457"/>
      </w:tblGrid>
      <w:tr w:rsidR="00B70214" w:rsidRPr="00E07338" w:rsidTr="00B70214">
        <w:tc>
          <w:tcPr>
            <w:tcW w:w="10457" w:type="dxa"/>
          </w:tcPr>
          <w:p w:rsidR="00B70214" w:rsidRPr="00E07338" w:rsidRDefault="00B70214" w:rsidP="00232FDE">
            <w:pPr>
              <w:jc w:val="both"/>
              <w:rPr>
                <w:b/>
                <w:color w:val="000000" w:themeColor="text1"/>
                <w:sz w:val="21"/>
                <w:szCs w:val="21"/>
                <w:u w:val="single"/>
                <w:lang w:val="en-US" w:eastAsia="ko-KR"/>
              </w:rPr>
            </w:pPr>
            <w:r w:rsidRPr="00E07338">
              <w:rPr>
                <w:b/>
                <w:color w:val="000000" w:themeColor="text1"/>
                <w:sz w:val="21"/>
                <w:szCs w:val="21"/>
                <w:u w:val="single"/>
                <w:lang w:val="en-US" w:eastAsia="ko-KR"/>
              </w:rPr>
              <w:t>Mismatch between SMTC configurations in scenario 1, 2, 3 and 4</w:t>
            </w:r>
          </w:p>
          <w:p w:rsidR="00B70214" w:rsidRPr="00E07338" w:rsidRDefault="00B70214" w:rsidP="00232FDE">
            <w:pPr>
              <w:jc w:val="both"/>
              <w:rPr>
                <w:i/>
                <w:color w:val="000000" w:themeColor="text1"/>
                <w:sz w:val="21"/>
                <w:szCs w:val="21"/>
                <w:lang w:val="en-US" w:eastAsia="zh-CN"/>
              </w:rPr>
            </w:pPr>
            <w:r w:rsidRPr="00E07338">
              <w:rPr>
                <w:rFonts w:hint="eastAsia"/>
                <w:i/>
                <w:color w:val="000000" w:themeColor="text1"/>
                <w:sz w:val="21"/>
                <w:szCs w:val="21"/>
                <w:lang w:val="en-US" w:eastAsia="zh-CN"/>
              </w:rPr>
              <w:t>Candidate options:</w:t>
            </w:r>
          </w:p>
          <w:p w:rsidR="00B70214" w:rsidRPr="00E07338" w:rsidRDefault="00B70214" w:rsidP="00232FDE">
            <w:pPr>
              <w:pStyle w:val="af"/>
              <w:numPr>
                <w:ilvl w:val="1"/>
                <w:numId w:val="3"/>
              </w:numPr>
              <w:spacing w:after="120" w:line="259" w:lineRule="auto"/>
              <w:ind w:left="1440" w:firstLineChars="0"/>
              <w:jc w:val="both"/>
              <w:rPr>
                <w:sz w:val="21"/>
                <w:szCs w:val="21"/>
                <w:lang w:val="en-US" w:eastAsia="ko-KR"/>
              </w:rPr>
            </w:pPr>
            <w:r w:rsidRPr="00E07338">
              <w:rPr>
                <w:b/>
                <w:bCs/>
                <w:color w:val="000000" w:themeColor="text1"/>
                <w:sz w:val="21"/>
                <w:szCs w:val="21"/>
                <w:lang w:val="en-US"/>
              </w:rPr>
              <w:t xml:space="preserve">Option 1 (E///, vivo): </w:t>
            </w:r>
            <w:r w:rsidRPr="00E07338">
              <w:rPr>
                <w:sz w:val="21"/>
                <w:szCs w:val="21"/>
                <w:lang w:val="en-US"/>
              </w:rPr>
              <w:t>RAN4 to further discuss the possible additional delay due to SMTC configuration mismatch, such as between CD-SSB measurement and NCD-SSB HO without default SMTC configuration.</w:t>
            </w:r>
          </w:p>
          <w:p w:rsidR="00B70214" w:rsidRPr="00E07338" w:rsidRDefault="00B70214" w:rsidP="00232FDE">
            <w:pPr>
              <w:pStyle w:val="af"/>
              <w:numPr>
                <w:ilvl w:val="2"/>
                <w:numId w:val="3"/>
              </w:numPr>
              <w:spacing w:after="120" w:line="259" w:lineRule="auto"/>
              <w:ind w:firstLineChars="0"/>
              <w:jc w:val="both"/>
              <w:rPr>
                <w:sz w:val="21"/>
                <w:szCs w:val="21"/>
                <w:lang w:val="en-US" w:eastAsia="ko-KR"/>
              </w:rPr>
            </w:pPr>
            <w:r w:rsidRPr="00E07338">
              <w:rPr>
                <w:b/>
                <w:bCs/>
                <w:color w:val="000000" w:themeColor="text1"/>
                <w:sz w:val="21"/>
                <w:szCs w:val="21"/>
                <w:lang w:val="en-US"/>
              </w:rPr>
              <w:t xml:space="preserve">Option 1a (CMCC, HW): </w:t>
            </w:r>
            <w:r w:rsidRPr="00E07338">
              <w:rPr>
                <w:sz w:val="21"/>
                <w:szCs w:val="21"/>
                <w:lang w:val="en-US"/>
              </w:rPr>
              <w:t>Clarification needed in spec.</w:t>
            </w:r>
          </w:p>
          <w:p w:rsidR="00B70214" w:rsidRPr="00E07338" w:rsidRDefault="00B70214" w:rsidP="00232FDE">
            <w:pPr>
              <w:pStyle w:val="af"/>
              <w:numPr>
                <w:ilvl w:val="1"/>
                <w:numId w:val="3"/>
              </w:numPr>
              <w:spacing w:after="120" w:line="259" w:lineRule="auto"/>
              <w:ind w:left="1440" w:firstLineChars="0"/>
              <w:jc w:val="both"/>
              <w:rPr>
                <w:sz w:val="21"/>
                <w:szCs w:val="21"/>
                <w:lang w:val="en-US" w:eastAsia="ko-KR"/>
              </w:rPr>
            </w:pPr>
            <w:r w:rsidRPr="00E07338">
              <w:rPr>
                <w:b/>
                <w:bCs/>
                <w:sz w:val="21"/>
                <w:szCs w:val="21"/>
                <w:lang w:val="en-US" w:eastAsia="ko-KR"/>
              </w:rPr>
              <w:t>Option 2 (Apple, Xiaomi):</w:t>
            </w:r>
            <w:r w:rsidRPr="00E07338">
              <w:rPr>
                <w:sz w:val="21"/>
                <w:szCs w:val="21"/>
                <w:lang w:val="en-US" w:eastAsia="ko-KR"/>
              </w:rPr>
              <w:t xml:space="preserve"> FFS, </w:t>
            </w:r>
            <w:r w:rsidRPr="00E07338">
              <w:rPr>
                <w:bCs/>
                <w:color w:val="000000" w:themeColor="text1"/>
                <w:sz w:val="21"/>
                <w:szCs w:val="21"/>
                <w:lang w:val="en-US" w:eastAsia="ko-KR"/>
              </w:rPr>
              <w:t>some clarification may be needed.</w:t>
            </w:r>
          </w:p>
          <w:p w:rsidR="00B70214" w:rsidRPr="00E07338" w:rsidRDefault="00B70214" w:rsidP="00232FDE">
            <w:pPr>
              <w:spacing w:after="120" w:line="259" w:lineRule="auto"/>
              <w:ind w:left="1202" w:hanging="402"/>
              <w:jc w:val="both"/>
              <w:rPr>
                <w:rFonts w:eastAsiaTheme="minorEastAsia"/>
                <w:b/>
                <w:color w:val="000000" w:themeColor="text1"/>
                <w:sz w:val="21"/>
                <w:szCs w:val="21"/>
                <w:lang w:val="en-US" w:eastAsia="zh-CN"/>
              </w:rPr>
            </w:pPr>
            <w:r w:rsidRPr="00E07338">
              <w:rPr>
                <w:b/>
                <w:bCs/>
                <w:sz w:val="21"/>
                <w:szCs w:val="21"/>
                <w:lang w:val="en-US" w:eastAsia="ko-KR"/>
              </w:rPr>
              <w:lastRenderedPageBreak/>
              <w:t xml:space="preserve">Option 3 (MTK): </w:t>
            </w:r>
            <w:r w:rsidRPr="00E07338">
              <w:rPr>
                <w:bCs/>
                <w:color w:val="000000" w:themeColor="text1"/>
                <w:sz w:val="21"/>
                <w:szCs w:val="21"/>
                <w:lang w:val="en-US" w:eastAsia="ko-KR"/>
              </w:rPr>
              <w:t>No need to discuss the issue.</w:t>
            </w:r>
          </w:p>
        </w:tc>
      </w:tr>
    </w:tbl>
    <w:p w:rsidR="00B70214" w:rsidRPr="00E07338" w:rsidRDefault="00B70214" w:rsidP="00232FDE">
      <w:pPr>
        <w:spacing w:after="120" w:line="259" w:lineRule="auto"/>
        <w:jc w:val="both"/>
        <w:rPr>
          <w:rFonts w:eastAsiaTheme="minorEastAsia"/>
          <w:b/>
          <w:color w:val="000000" w:themeColor="text1"/>
          <w:sz w:val="21"/>
          <w:szCs w:val="21"/>
          <w:lang w:val="en-US" w:eastAsia="zh-CN"/>
        </w:rPr>
      </w:pPr>
    </w:p>
    <w:p w:rsidR="00D172F6" w:rsidRPr="00E07338" w:rsidRDefault="00D172F6" w:rsidP="00232FDE">
      <w:pPr>
        <w:tabs>
          <w:tab w:val="left" w:pos="7200"/>
        </w:tabs>
        <w:jc w:val="both"/>
        <w:rPr>
          <w:sz w:val="21"/>
          <w:szCs w:val="21"/>
        </w:rPr>
      </w:pPr>
      <w:r w:rsidRPr="00E07338">
        <w:rPr>
          <w:rFonts w:hint="eastAsia"/>
          <w:sz w:val="21"/>
          <w:szCs w:val="21"/>
          <w:lang w:eastAsia="zh-CN"/>
        </w:rPr>
        <w:t>For</w:t>
      </w:r>
      <w:r w:rsidRPr="00E07338">
        <w:rPr>
          <w:sz w:val="21"/>
          <w:szCs w:val="21"/>
        </w:rPr>
        <w:t xml:space="preserve"> </w:t>
      </w:r>
      <w:proofErr w:type="spellStart"/>
      <w:r w:rsidRPr="00E07338">
        <w:rPr>
          <w:sz w:val="21"/>
          <w:szCs w:val="21"/>
        </w:rPr>
        <w:t>RedCap</w:t>
      </w:r>
      <w:proofErr w:type="spellEnd"/>
      <w:r w:rsidRPr="00E07338">
        <w:rPr>
          <w:sz w:val="21"/>
          <w:szCs w:val="21"/>
        </w:rPr>
        <w:t xml:space="preserve"> UE</w:t>
      </w:r>
      <w:r w:rsidRPr="00E07338">
        <w:rPr>
          <w:sz w:val="21"/>
          <w:szCs w:val="21"/>
          <w:lang w:eastAsia="zh-CN"/>
        </w:rPr>
        <w:t>,</w:t>
      </w:r>
      <w:r w:rsidRPr="00E07338">
        <w:rPr>
          <w:sz w:val="21"/>
          <w:szCs w:val="21"/>
        </w:rPr>
        <w:t xml:space="preserve"> the HO requirements are applicable to NR SA, including the following handover scenarios:</w:t>
      </w:r>
    </w:p>
    <w:p w:rsidR="00D172F6" w:rsidRPr="00E07338" w:rsidRDefault="00D172F6" w:rsidP="00232FDE">
      <w:pPr>
        <w:pStyle w:val="B1"/>
        <w:numPr>
          <w:ilvl w:val="0"/>
          <w:numId w:val="15"/>
        </w:numPr>
        <w:jc w:val="both"/>
        <w:rPr>
          <w:sz w:val="21"/>
          <w:szCs w:val="21"/>
        </w:rPr>
      </w:pPr>
      <w:r w:rsidRPr="00E07338">
        <w:rPr>
          <w:sz w:val="21"/>
          <w:szCs w:val="21"/>
        </w:rPr>
        <w:t>Handover to a target cell’s initial BWP associated with CD-SSB;</w:t>
      </w:r>
    </w:p>
    <w:p w:rsidR="00D172F6" w:rsidRPr="00E07338" w:rsidRDefault="00D172F6" w:rsidP="00232FDE">
      <w:pPr>
        <w:pStyle w:val="B1"/>
        <w:numPr>
          <w:ilvl w:val="0"/>
          <w:numId w:val="15"/>
        </w:numPr>
        <w:jc w:val="both"/>
        <w:rPr>
          <w:sz w:val="21"/>
          <w:szCs w:val="21"/>
        </w:rPr>
      </w:pPr>
      <w:r w:rsidRPr="00E07338">
        <w:rPr>
          <w:sz w:val="21"/>
          <w:szCs w:val="21"/>
        </w:rPr>
        <w:t>Handover to a target cell’s specific Redcap BWP associated with NCD-SSB besides to the initial BWP associated with CD-SSB (i.e. UE directly sync to the NCD-SSB and perform RACH on that BWP).</w:t>
      </w:r>
    </w:p>
    <w:p w:rsidR="007C25CF" w:rsidRPr="00E07338" w:rsidRDefault="007C25CF" w:rsidP="00232FDE">
      <w:pPr>
        <w:pStyle w:val="B1"/>
        <w:ind w:left="0" w:firstLine="0"/>
        <w:jc w:val="both"/>
        <w:rPr>
          <w:sz w:val="21"/>
          <w:szCs w:val="21"/>
        </w:rPr>
      </w:pPr>
      <w:r w:rsidRPr="00E07338">
        <w:rPr>
          <w:sz w:val="21"/>
          <w:szCs w:val="21"/>
        </w:rPr>
        <w:t xml:space="preserve">In legacy requirement, </w:t>
      </w:r>
      <w:proofErr w:type="spellStart"/>
      <w:r w:rsidRPr="00E07338">
        <w:rPr>
          <w:sz w:val="21"/>
          <w:szCs w:val="21"/>
        </w:rPr>
        <w:t>T</w:t>
      </w:r>
      <w:r w:rsidRPr="00E07338">
        <w:rPr>
          <w:sz w:val="21"/>
          <w:szCs w:val="21"/>
          <w:vertAlign w:val="subscript"/>
        </w:rPr>
        <w:t>rs</w:t>
      </w:r>
      <w:proofErr w:type="spellEnd"/>
      <w:r w:rsidRPr="00E07338">
        <w:rPr>
          <w:sz w:val="21"/>
          <w:szCs w:val="21"/>
        </w:rPr>
        <w:t xml:space="preserve"> is the SMTC periodicity of the target NR cell if the UE has been provided with an SMTC configuration for the target cell</w:t>
      </w:r>
      <w:r w:rsidR="002E3CAB" w:rsidRPr="00E07338">
        <w:rPr>
          <w:sz w:val="21"/>
          <w:szCs w:val="21"/>
        </w:rPr>
        <w:t xml:space="preserve"> </w:t>
      </w:r>
      <w:r w:rsidRPr="00E07338">
        <w:rPr>
          <w:sz w:val="21"/>
          <w:szCs w:val="21"/>
        </w:rPr>
        <w:t xml:space="preserve">in the handover command, otherwise </w:t>
      </w:r>
      <w:proofErr w:type="spellStart"/>
      <w:r w:rsidRPr="00E07338">
        <w:rPr>
          <w:sz w:val="21"/>
          <w:szCs w:val="21"/>
        </w:rPr>
        <w:t>Trs</w:t>
      </w:r>
      <w:proofErr w:type="spellEnd"/>
      <w:r w:rsidRPr="00E07338">
        <w:rPr>
          <w:sz w:val="21"/>
          <w:szCs w:val="21"/>
        </w:rPr>
        <w:t xml:space="preserve"> is the SMTC configured in the </w:t>
      </w:r>
      <w:proofErr w:type="spellStart"/>
      <w:r w:rsidRPr="00E07338">
        <w:rPr>
          <w:sz w:val="21"/>
          <w:szCs w:val="21"/>
        </w:rPr>
        <w:t>measObjectNR</w:t>
      </w:r>
      <w:proofErr w:type="spellEnd"/>
      <w:r w:rsidRPr="00E07338">
        <w:rPr>
          <w:sz w:val="21"/>
          <w:szCs w:val="21"/>
        </w:rPr>
        <w:t xml:space="preserve"> having the same SSB frequency and subcarrier spacing. If the </w:t>
      </w:r>
      <w:proofErr w:type="spellStart"/>
      <w:r w:rsidRPr="00E07338">
        <w:rPr>
          <w:sz w:val="21"/>
          <w:szCs w:val="21"/>
        </w:rPr>
        <w:t>measObjectNRs</w:t>
      </w:r>
      <w:proofErr w:type="spellEnd"/>
      <w:r w:rsidRPr="00E07338">
        <w:rPr>
          <w:sz w:val="21"/>
          <w:szCs w:val="21"/>
        </w:rPr>
        <w:t xml:space="preserve"> having the same SSB frequency and subcarrier spacing configured by MN and SN have different SMTC, </w:t>
      </w:r>
      <w:proofErr w:type="spellStart"/>
      <w:r w:rsidRPr="00E07338">
        <w:rPr>
          <w:sz w:val="21"/>
          <w:szCs w:val="21"/>
        </w:rPr>
        <w:t>Trs</w:t>
      </w:r>
      <w:proofErr w:type="spellEnd"/>
      <w:r w:rsidRPr="00E07338">
        <w:rPr>
          <w:sz w:val="21"/>
          <w:szCs w:val="21"/>
        </w:rPr>
        <w:t xml:space="preserve"> is the periodicity of one of the SMTC which is up to UE implementation. If the UE is not provided SMTC configuration or measurement object on this frequency, the requirement in this clause is applied with </w:t>
      </w:r>
      <w:proofErr w:type="spellStart"/>
      <w:r w:rsidRPr="00E07338">
        <w:rPr>
          <w:sz w:val="21"/>
          <w:szCs w:val="21"/>
        </w:rPr>
        <w:t>T</w:t>
      </w:r>
      <w:r w:rsidRPr="00E07338">
        <w:rPr>
          <w:sz w:val="21"/>
          <w:szCs w:val="21"/>
          <w:vertAlign w:val="subscript"/>
        </w:rPr>
        <w:t>rs</w:t>
      </w:r>
      <w:proofErr w:type="spellEnd"/>
      <w:r w:rsidRPr="00E07338">
        <w:rPr>
          <w:sz w:val="21"/>
          <w:szCs w:val="21"/>
        </w:rPr>
        <w:t xml:space="preserve">=5ms assuming the SSB transmission periodicity is 5ms. There is no requirement if the SSB transmission periodicity is not 5ms. If the UE has been provided with higher layer in TS 38.331 [2] </w:t>
      </w:r>
      <w:proofErr w:type="spellStart"/>
      <w:r w:rsidRPr="00E07338">
        <w:rPr>
          <w:sz w:val="21"/>
          <w:szCs w:val="21"/>
        </w:rPr>
        <w:t>signaling</w:t>
      </w:r>
      <w:proofErr w:type="spellEnd"/>
      <w:r w:rsidRPr="00E07338">
        <w:rPr>
          <w:sz w:val="21"/>
          <w:szCs w:val="21"/>
        </w:rPr>
        <w:t xml:space="preserve"> of </w:t>
      </w:r>
      <w:r w:rsidRPr="00E07338">
        <w:rPr>
          <w:i/>
          <w:sz w:val="21"/>
          <w:szCs w:val="21"/>
        </w:rPr>
        <w:t>smtc2</w:t>
      </w:r>
      <w:r w:rsidRPr="00E07338">
        <w:rPr>
          <w:b/>
          <w:sz w:val="21"/>
          <w:szCs w:val="21"/>
        </w:rPr>
        <w:t xml:space="preserve"> </w:t>
      </w:r>
      <w:r w:rsidRPr="00E07338">
        <w:rPr>
          <w:sz w:val="21"/>
          <w:szCs w:val="21"/>
        </w:rPr>
        <w:t xml:space="preserve">prior to the handover command, </w:t>
      </w:r>
      <w:proofErr w:type="spellStart"/>
      <w:r w:rsidRPr="00E07338">
        <w:rPr>
          <w:sz w:val="21"/>
          <w:szCs w:val="21"/>
        </w:rPr>
        <w:t>T</w:t>
      </w:r>
      <w:r w:rsidRPr="00E07338">
        <w:rPr>
          <w:sz w:val="21"/>
          <w:szCs w:val="21"/>
          <w:vertAlign w:val="subscript"/>
        </w:rPr>
        <w:t>rs</w:t>
      </w:r>
      <w:proofErr w:type="spellEnd"/>
      <w:r w:rsidRPr="00E07338">
        <w:rPr>
          <w:sz w:val="21"/>
          <w:szCs w:val="21"/>
        </w:rPr>
        <w:t xml:space="preserve"> follows </w:t>
      </w:r>
      <w:r w:rsidRPr="00E07338">
        <w:rPr>
          <w:i/>
          <w:sz w:val="21"/>
          <w:szCs w:val="21"/>
        </w:rPr>
        <w:t>smtc1</w:t>
      </w:r>
      <w:r w:rsidRPr="00E07338">
        <w:rPr>
          <w:sz w:val="21"/>
          <w:szCs w:val="21"/>
        </w:rPr>
        <w:t xml:space="preserve"> or </w:t>
      </w:r>
      <w:r w:rsidRPr="00E07338">
        <w:rPr>
          <w:i/>
          <w:sz w:val="21"/>
          <w:szCs w:val="21"/>
        </w:rPr>
        <w:t>smtc2</w:t>
      </w:r>
      <w:r w:rsidRPr="00E07338">
        <w:rPr>
          <w:sz w:val="21"/>
          <w:szCs w:val="21"/>
        </w:rPr>
        <w:t xml:space="preserve"> according to the physical cell ID of the target cell.</w:t>
      </w:r>
    </w:p>
    <w:p w:rsidR="007C25CF" w:rsidRPr="00E07338" w:rsidRDefault="007C25CF" w:rsidP="00232FDE">
      <w:pPr>
        <w:jc w:val="both"/>
        <w:rPr>
          <w:sz w:val="21"/>
          <w:szCs w:val="21"/>
        </w:rPr>
      </w:pPr>
      <w:r w:rsidRPr="00E07338">
        <w:rPr>
          <w:sz w:val="21"/>
          <w:szCs w:val="21"/>
        </w:rPr>
        <w:t xml:space="preserve">RAN4 </w:t>
      </w:r>
      <w:r w:rsidR="002E3CAB" w:rsidRPr="00E07338">
        <w:rPr>
          <w:sz w:val="21"/>
          <w:szCs w:val="21"/>
        </w:rPr>
        <w:t>agreed</w:t>
      </w:r>
      <w:r w:rsidRPr="00E07338">
        <w:rPr>
          <w:sz w:val="21"/>
          <w:szCs w:val="21"/>
        </w:rPr>
        <w:t xml:space="preserve"> to further check how to handle the mismatch scenario for </w:t>
      </w:r>
      <w:proofErr w:type="spellStart"/>
      <w:r w:rsidRPr="00E07338">
        <w:rPr>
          <w:sz w:val="21"/>
          <w:szCs w:val="21"/>
        </w:rPr>
        <w:t>Trs</w:t>
      </w:r>
      <w:proofErr w:type="spellEnd"/>
      <w:r w:rsidRPr="00E07338">
        <w:rPr>
          <w:sz w:val="21"/>
          <w:szCs w:val="21"/>
        </w:rPr>
        <w:t xml:space="preserve"> and NW configured SMTC.</w:t>
      </w:r>
      <w:r w:rsidR="002E3CAB" w:rsidRPr="00E07338">
        <w:rPr>
          <w:rFonts w:hint="eastAsia"/>
          <w:sz w:val="21"/>
          <w:szCs w:val="21"/>
        </w:rPr>
        <w:t xml:space="preserve"> </w:t>
      </w:r>
      <w:r w:rsidR="00B54CD1" w:rsidRPr="00E07338">
        <w:rPr>
          <w:sz w:val="21"/>
          <w:szCs w:val="21"/>
        </w:rPr>
        <w:t>For example, i</w:t>
      </w:r>
      <w:r w:rsidR="002E3CAB" w:rsidRPr="00E07338">
        <w:rPr>
          <w:sz w:val="21"/>
          <w:szCs w:val="21"/>
        </w:rPr>
        <w:t xml:space="preserve">f </w:t>
      </w:r>
      <w:r w:rsidRPr="00E07338">
        <w:rPr>
          <w:sz w:val="21"/>
          <w:szCs w:val="21"/>
        </w:rPr>
        <w:t xml:space="preserve">NW configures UE handover to </w:t>
      </w:r>
      <w:r w:rsidR="00BB212F" w:rsidRPr="00E07338">
        <w:rPr>
          <w:sz w:val="21"/>
          <w:szCs w:val="21"/>
        </w:rPr>
        <w:t>a target cell’s specific Redcap BWP</w:t>
      </w:r>
      <w:r w:rsidRPr="00E07338">
        <w:rPr>
          <w:sz w:val="21"/>
          <w:szCs w:val="21"/>
        </w:rPr>
        <w:t xml:space="preserve"> with NCD-SSB but the SMTC configuration is for CD-SSB only</w:t>
      </w:r>
      <w:r w:rsidR="00D172F6" w:rsidRPr="00E07338">
        <w:rPr>
          <w:sz w:val="21"/>
          <w:szCs w:val="21"/>
        </w:rPr>
        <w:t xml:space="preserve">, </w:t>
      </w:r>
      <w:proofErr w:type="spellStart"/>
      <w:r w:rsidR="00B54CD1" w:rsidRPr="00E07338">
        <w:rPr>
          <w:sz w:val="21"/>
          <w:szCs w:val="21"/>
        </w:rPr>
        <w:t>Trs</w:t>
      </w:r>
      <w:proofErr w:type="spellEnd"/>
      <w:r w:rsidR="00B54CD1" w:rsidRPr="00E07338">
        <w:rPr>
          <w:sz w:val="21"/>
          <w:szCs w:val="21"/>
        </w:rPr>
        <w:t xml:space="preserve"> should be the SMTC configured in the </w:t>
      </w:r>
      <w:proofErr w:type="spellStart"/>
      <w:r w:rsidR="00B54CD1" w:rsidRPr="00E07338">
        <w:rPr>
          <w:sz w:val="21"/>
          <w:szCs w:val="21"/>
        </w:rPr>
        <w:t>measObjectNR</w:t>
      </w:r>
      <w:proofErr w:type="spellEnd"/>
      <w:r w:rsidR="00B54CD1" w:rsidRPr="00E07338">
        <w:rPr>
          <w:sz w:val="21"/>
          <w:szCs w:val="21"/>
        </w:rPr>
        <w:t xml:space="preserve"> having the same SSB frequency and subcarrier spacing. If the UE is not provided SMTC configuration</w:t>
      </w:r>
      <w:r w:rsidR="002178DA" w:rsidRPr="00E07338">
        <w:rPr>
          <w:sz w:val="21"/>
          <w:szCs w:val="21"/>
        </w:rPr>
        <w:t xml:space="preserve"> in the HO command</w:t>
      </w:r>
      <w:r w:rsidR="00B54CD1" w:rsidRPr="00E07338">
        <w:rPr>
          <w:sz w:val="21"/>
          <w:szCs w:val="21"/>
        </w:rPr>
        <w:t xml:space="preserve"> or measurement object on this target frequency of NCD-SSB, </w:t>
      </w:r>
      <w:proofErr w:type="spellStart"/>
      <w:r w:rsidR="00B54CD1" w:rsidRPr="00E07338">
        <w:rPr>
          <w:sz w:val="21"/>
          <w:szCs w:val="21"/>
        </w:rPr>
        <w:t>T</w:t>
      </w:r>
      <w:r w:rsidR="00B54CD1" w:rsidRPr="00E07338">
        <w:rPr>
          <w:sz w:val="21"/>
          <w:szCs w:val="21"/>
          <w:vertAlign w:val="subscript"/>
        </w:rPr>
        <w:t>rs</w:t>
      </w:r>
      <w:proofErr w:type="spellEnd"/>
      <w:r w:rsidR="00B54CD1" w:rsidRPr="00E07338">
        <w:rPr>
          <w:sz w:val="21"/>
          <w:szCs w:val="21"/>
        </w:rPr>
        <w:t>=5ms assuming the SSB transmission periodicity is 5ms. There is no requirement if the SSB transmission periodicity is not 5ms.</w:t>
      </w:r>
    </w:p>
    <w:p w:rsidR="002178DA" w:rsidRPr="00E07338" w:rsidRDefault="00B54CD1" w:rsidP="00232FDE">
      <w:pPr>
        <w:spacing w:after="120" w:line="259" w:lineRule="auto"/>
        <w:jc w:val="both"/>
        <w:rPr>
          <w:rFonts w:eastAsiaTheme="minorEastAsia"/>
          <w:b/>
          <w:color w:val="000000" w:themeColor="text1"/>
          <w:sz w:val="21"/>
          <w:szCs w:val="21"/>
          <w:lang w:val="en-US" w:eastAsia="zh-CN"/>
        </w:rPr>
      </w:pPr>
      <w:r w:rsidRPr="00E07338">
        <w:rPr>
          <w:sz w:val="21"/>
          <w:szCs w:val="21"/>
        </w:rPr>
        <w:t xml:space="preserve">Therefore, </w:t>
      </w:r>
      <w:proofErr w:type="spellStart"/>
      <w:r w:rsidR="002178DA" w:rsidRPr="00E07338">
        <w:rPr>
          <w:sz w:val="21"/>
          <w:szCs w:val="21"/>
        </w:rPr>
        <w:t>T</w:t>
      </w:r>
      <w:r w:rsidR="002178DA" w:rsidRPr="00E07338">
        <w:rPr>
          <w:sz w:val="21"/>
          <w:szCs w:val="21"/>
          <w:vertAlign w:val="subscript"/>
        </w:rPr>
        <w:t>rs</w:t>
      </w:r>
      <w:proofErr w:type="spellEnd"/>
      <w:r w:rsidR="002178DA" w:rsidRPr="00E07338">
        <w:rPr>
          <w:sz w:val="21"/>
          <w:szCs w:val="21"/>
        </w:rPr>
        <w:t xml:space="preserve"> should be the SMTC periodicity of the target measured SSB, which can be configured in </w:t>
      </w:r>
      <w:r w:rsidR="00DB6AAE" w:rsidRPr="00E07338">
        <w:rPr>
          <w:sz w:val="21"/>
          <w:szCs w:val="21"/>
        </w:rPr>
        <w:t xml:space="preserve">corresponding </w:t>
      </w:r>
      <w:r w:rsidR="002178DA" w:rsidRPr="00E07338">
        <w:rPr>
          <w:sz w:val="21"/>
          <w:szCs w:val="21"/>
        </w:rPr>
        <w:t xml:space="preserve">SMTC configuration in the handover command or in MO on this SSB’s frequency. </w:t>
      </w:r>
    </w:p>
    <w:p w:rsidR="007458A9" w:rsidRPr="00E07338" w:rsidRDefault="00DB6AAE" w:rsidP="00232FDE">
      <w:pPr>
        <w:overflowPunct w:val="0"/>
        <w:autoSpaceDE w:val="0"/>
        <w:autoSpaceDN w:val="0"/>
        <w:adjustRightInd w:val="0"/>
        <w:jc w:val="both"/>
        <w:textAlignment w:val="baseline"/>
        <w:rPr>
          <w:rFonts w:eastAsiaTheme="minorEastAsia"/>
          <w:sz w:val="21"/>
          <w:szCs w:val="21"/>
          <w:lang w:val="en-US" w:eastAsia="zh-CN"/>
        </w:rPr>
      </w:pPr>
      <w:r w:rsidRPr="00E07338">
        <w:rPr>
          <w:sz w:val="21"/>
          <w:szCs w:val="21"/>
        </w:rPr>
        <w:t xml:space="preserve">We can further clarify the definition of </w:t>
      </w:r>
      <w:proofErr w:type="spellStart"/>
      <w:r w:rsidRPr="00E07338">
        <w:rPr>
          <w:sz w:val="21"/>
          <w:szCs w:val="21"/>
        </w:rPr>
        <w:t>Trs</w:t>
      </w:r>
      <w:proofErr w:type="spellEnd"/>
      <w:r w:rsidRPr="00E07338">
        <w:rPr>
          <w:sz w:val="21"/>
          <w:szCs w:val="21"/>
        </w:rPr>
        <w:t xml:space="preserve"> in the spec. I</w:t>
      </w:r>
      <w:r w:rsidR="00D172F6" w:rsidRPr="00E07338">
        <w:rPr>
          <w:sz w:val="21"/>
          <w:szCs w:val="21"/>
        </w:rPr>
        <w:t>f the UE is provided SMTC configuration</w:t>
      </w:r>
      <w:r w:rsidR="002178DA" w:rsidRPr="00E07338">
        <w:rPr>
          <w:sz w:val="21"/>
          <w:szCs w:val="21"/>
        </w:rPr>
        <w:t xml:space="preserve"> in HO command</w:t>
      </w:r>
      <w:r w:rsidR="00D172F6" w:rsidRPr="00E07338">
        <w:rPr>
          <w:sz w:val="21"/>
          <w:szCs w:val="21"/>
        </w:rPr>
        <w:t xml:space="preserve"> or measurement object</w:t>
      </w:r>
      <w:r w:rsidR="002178DA" w:rsidRPr="00E07338">
        <w:rPr>
          <w:sz w:val="21"/>
          <w:szCs w:val="21"/>
        </w:rPr>
        <w:t xml:space="preserve"> for the </w:t>
      </w:r>
      <w:r w:rsidR="00B54CD1" w:rsidRPr="00E07338">
        <w:rPr>
          <w:sz w:val="21"/>
          <w:szCs w:val="21"/>
        </w:rPr>
        <w:t xml:space="preserve">target </w:t>
      </w:r>
      <w:r w:rsidR="002178DA" w:rsidRPr="00E07338">
        <w:rPr>
          <w:sz w:val="21"/>
          <w:szCs w:val="21"/>
        </w:rPr>
        <w:t xml:space="preserve">measured </w:t>
      </w:r>
      <w:r w:rsidR="00D172F6" w:rsidRPr="00E07338">
        <w:rPr>
          <w:sz w:val="21"/>
          <w:szCs w:val="21"/>
        </w:rPr>
        <w:t>SSB</w:t>
      </w:r>
      <w:r w:rsidR="001E51F9" w:rsidRPr="00E07338">
        <w:rPr>
          <w:sz w:val="21"/>
          <w:szCs w:val="21"/>
        </w:rPr>
        <w:t xml:space="preserve"> </w:t>
      </w:r>
      <w:r w:rsidR="00B54CD1" w:rsidRPr="00E07338">
        <w:rPr>
          <w:sz w:val="21"/>
          <w:szCs w:val="21"/>
        </w:rPr>
        <w:t>(either NCD-SSB or CD-SSB)</w:t>
      </w:r>
      <w:r w:rsidR="00D172F6" w:rsidRPr="00E07338">
        <w:rPr>
          <w:rFonts w:hint="eastAsia"/>
          <w:sz w:val="21"/>
          <w:szCs w:val="21"/>
          <w:lang w:eastAsia="zh-CN"/>
        </w:rPr>
        <w:t>,</w:t>
      </w:r>
      <w:r w:rsidR="00D172F6" w:rsidRPr="00E07338">
        <w:rPr>
          <w:sz w:val="21"/>
          <w:szCs w:val="21"/>
          <w:lang w:eastAsia="zh-CN"/>
        </w:rPr>
        <w:t xml:space="preserve"> </w:t>
      </w:r>
      <w:proofErr w:type="spellStart"/>
      <w:r w:rsidR="00661BC5" w:rsidRPr="00E07338">
        <w:rPr>
          <w:sz w:val="21"/>
          <w:szCs w:val="21"/>
        </w:rPr>
        <w:t>T</w:t>
      </w:r>
      <w:r w:rsidR="00661BC5" w:rsidRPr="00E07338">
        <w:rPr>
          <w:sz w:val="21"/>
          <w:szCs w:val="21"/>
          <w:vertAlign w:val="subscript"/>
        </w:rPr>
        <w:t>rs</w:t>
      </w:r>
      <w:proofErr w:type="spellEnd"/>
      <w:r w:rsidR="00661BC5" w:rsidRPr="00E07338">
        <w:rPr>
          <w:sz w:val="21"/>
          <w:szCs w:val="21"/>
        </w:rPr>
        <w:t xml:space="preserve"> shall follow legacy requirements. </w:t>
      </w:r>
      <w:r w:rsidR="00D172F6" w:rsidRPr="00E07338">
        <w:rPr>
          <w:rFonts w:hint="eastAsia"/>
          <w:sz w:val="21"/>
          <w:szCs w:val="21"/>
          <w:lang w:eastAsia="zh-CN"/>
        </w:rPr>
        <w:t>Otherwise,</w:t>
      </w:r>
      <w:r w:rsidR="00D172F6" w:rsidRPr="00E07338">
        <w:rPr>
          <w:sz w:val="21"/>
          <w:szCs w:val="21"/>
          <w:lang w:eastAsia="zh-CN"/>
        </w:rPr>
        <w:t xml:space="preserve"> </w:t>
      </w:r>
      <w:r w:rsidR="001E51F9" w:rsidRPr="00E07338">
        <w:rPr>
          <w:rFonts w:hint="eastAsia"/>
          <w:sz w:val="21"/>
          <w:szCs w:val="21"/>
          <w:lang w:eastAsia="zh-CN"/>
        </w:rPr>
        <w:t>UE</w:t>
      </w:r>
      <w:r w:rsidR="001E51F9" w:rsidRPr="00E07338">
        <w:rPr>
          <w:sz w:val="21"/>
          <w:szCs w:val="21"/>
          <w:lang w:eastAsia="zh-CN"/>
        </w:rPr>
        <w:t xml:space="preserve"> </w:t>
      </w:r>
      <w:r w:rsidR="001E51F9" w:rsidRPr="00E07338">
        <w:rPr>
          <w:rFonts w:hint="eastAsia"/>
          <w:sz w:val="21"/>
          <w:szCs w:val="21"/>
          <w:lang w:eastAsia="zh-CN"/>
        </w:rPr>
        <w:t>can</w:t>
      </w:r>
      <w:r w:rsidR="001E51F9" w:rsidRPr="00E07338">
        <w:rPr>
          <w:sz w:val="21"/>
          <w:szCs w:val="21"/>
          <w:lang w:eastAsia="zh-CN"/>
        </w:rPr>
        <w:t xml:space="preserve"> </w:t>
      </w:r>
      <w:r w:rsidR="001E51F9" w:rsidRPr="00E07338">
        <w:rPr>
          <w:rFonts w:hint="eastAsia"/>
          <w:sz w:val="21"/>
          <w:szCs w:val="21"/>
          <w:lang w:eastAsia="zh-CN"/>
        </w:rPr>
        <w:t>assume</w:t>
      </w:r>
      <w:r w:rsidR="001E51F9" w:rsidRPr="00E07338">
        <w:rPr>
          <w:sz w:val="21"/>
          <w:szCs w:val="21"/>
          <w:lang w:eastAsia="zh-CN"/>
        </w:rPr>
        <w:t xml:space="preserve"> </w:t>
      </w:r>
      <w:r w:rsidR="001E51F9" w:rsidRPr="00E07338">
        <w:rPr>
          <w:rFonts w:hint="eastAsia"/>
          <w:sz w:val="21"/>
          <w:szCs w:val="21"/>
          <w:lang w:eastAsia="zh-CN"/>
        </w:rPr>
        <w:t>no</w:t>
      </w:r>
      <w:r w:rsidR="001E51F9" w:rsidRPr="00E07338">
        <w:rPr>
          <w:sz w:val="21"/>
          <w:szCs w:val="21"/>
          <w:lang w:eastAsia="zh-CN"/>
        </w:rPr>
        <w:t xml:space="preserve"> </w:t>
      </w:r>
      <w:r w:rsidR="001E51F9" w:rsidRPr="00E07338">
        <w:rPr>
          <w:rFonts w:hint="eastAsia"/>
          <w:sz w:val="21"/>
          <w:szCs w:val="21"/>
          <w:lang w:eastAsia="zh-CN"/>
        </w:rPr>
        <w:t>reference</w:t>
      </w:r>
      <w:r w:rsidR="001E51F9" w:rsidRPr="00E07338">
        <w:rPr>
          <w:sz w:val="21"/>
          <w:szCs w:val="21"/>
          <w:lang w:eastAsia="zh-CN"/>
        </w:rPr>
        <w:t xml:space="preserve"> </w:t>
      </w:r>
      <w:r w:rsidR="001E51F9" w:rsidRPr="00E07338">
        <w:rPr>
          <w:rFonts w:hint="eastAsia"/>
          <w:sz w:val="21"/>
          <w:szCs w:val="21"/>
          <w:lang w:eastAsia="zh-CN"/>
        </w:rPr>
        <w:t>SMTC</w:t>
      </w:r>
      <w:r w:rsidR="001E51F9" w:rsidRPr="00E07338">
        <w:rPr>
          <w:sz w:val="21"/>
          <w:szCs w:val="21"/>
          <w:lang w:eastAsia="zh-CN"/>
        </w:rPr>
        <w:t xml:space="preserve"> </w:t>
      </w:r>
      <w:r w:rsidR="001E51F9" w:rsidRPr="00E07338">
        <w:rPr>
          <w:rFonts w:hint="eastAsia"/>
          <w:sz w:val="21"/>
          <w:szCs w:val="21"/>
          <w:lang w:eastAsia="zh-CN"/>
        </w:rPr>
        <w:t>periodicity</w:t>
      </w:r>
      <w:r w:rsidR="001E51F9" w:rsidRPr="00E07338">
        <w:rPr>
          <w:sz w:val="21"/>
          <w:szCs w:val="21"/>
          <w:lang w:eastAsia="zh-CN"/>
        </w:rPr>
        <w:t xml:space="preserve"> </w:t>
      </w:r>
      <w:r w:rsidR="001E51F9" w:rsidRPr="00E07338">
        <w:rPr>
          <w:rFonts w:hint="eastAsia"/>
          <w:sz w:val="21"/>
          <w:szCs w:val="21"/>
          <w:lang w:eastAsia="zh-CN"/>
        </w:rPr>
        <w:t>for</w:t>
      </w:r>
      <w:r w:rsidR="001E51F9" w:rsidRPr="00E07338">
        <w:rPr>
          <w:sz w:val="21"/>
          <w:szCs w:val="21"/>
          <w:lang w:eastAsia="zh-CN"/>
        </w:rPr>
        <w:t xml:space="preserve"> </w:t>
      </w:r>
      <w:proofErr w:type="spellStart"/>
      <w:r w:rsidR="001E51F9" w:rsidRPr="00E07338">
        <w:rPr>
          <w:sz w:val="21"/>
          <w:szCs w:val="21"/>
        </w:rPr>
        <w:t>T</w:t>
      </w:r>
      <w:r w:rsidR="001E51F9" w:rsidRPr="00E07338">
        <w:rPr>
          <w:sz w:val="21"/>
          <w:szCs w:val="21"/>
          <w:vertAlign w:val="subscript"/>
        </w:rPr>
        <w:t>rs</w:t>
      </w:r>
      <w:proofErr w:type="spellEnd"/>
      <w:r w:rsidR="001E51F9" w:rsidRPr="00E07338">
        <w:rPr>
          <w:sz w:val="21"/>
          <w:szCs w:val="21"/>
        </w:rPr>
        <w:t xml:space="preserve">. In this case, </w:t>
      </w:r>
      <w:proofErr w:type="spellStart"/>
      <w:r w:rsidR="001E51F9" w:rsidRPr="00E07338">
        <w:rPr>
          <w:sz w:val="21"/>
          <w:szCs w:val="21"/>
        </w:rPr>
        <w:t>T</w:t>
      </w:r>
      <w:r w:rsidR="001E51F9" w:rsidRPr="00E07338">
        <w:rPr>
          <w:sz w:val="21"/>
          <w:szCs w:val="21"/>
          <w:vertAlign w:val="subscript"/>
        </w:rPr>
        <w:t>rs</w:t>
      </w:r>
      <w:proofErr w:type="spellEnd"/>
      <w:r w:rsidR="001E51F9" w:rsidRPr="00E07338">
        <w:rPr>
          <w:sz w:val="21"/>
          <w:szCs w:val="21"/>
        </w:rPr>
        <w:t>=5ms if the SSB transmission periodicity is 5ms. There is no requirement if the SSB transmission periodicity is not 5ms.</w:t>
      </w:r>
    </w:p>
    <w:p w:rsidR="00DB6AAE" w:rsidRPr="00E07338" w:rsidRDefault="00DB6AAE" w:rsidP="00232FDE">
      <w:pPr>
        <w:spacing w:after="120" w:line="259" w:lineRule="auto"/>
        <w:jc w:val="both"/>
        <w:rPr>
          <w:b/>
          <w:sz w:val="21"/>
          <w:szCs w:val="21"/>
        </w:rPr>
      </w:pPr>
      <w:r w:rsidRPr="00E07338">
        <w:rPr>
          <w:b/>
          <w:sz w:val="21"/>
          <w:szCs w:val="21"/>
          <w:lang w:val="en-US" w:eastAsia="zh-CN"/>
        </w:rPr>
        <w:t>Observation 1</w:t>
      </w:r>
      <w:r w:rsidR="001E51F9" w:rsidRPr="00E07338">
        <w:rPr>
          <w:b/>
          <w:sz w:val="21"/>
          <w:szCs w:val="21"/>
          <w:lang w:val="en-US" w:eastAsia="zh-CN"/>
        </w:rPr>
        <w:t xml:space="preserve">: </w:t>
      </w:r>
      <w:proofErr w:type="spellStart"/>
      <w:r w:rsidR="001E51F9" w:rsidRPr="00E07338">
        <w:rPr>
          <w:b/>
          <w:sz w:val="21"/>
          <w:szCs w:val="21"/>
        </w:rPr>
        <w:t>T</w:t>
      </w:r>
      <w:r w:rsidR="001E51F9" w:rsidRPr="00E07338">
        <w:rPr>
          <w:b/>
          <w:sz w:val="21"/>
          <w:szCs w:val="21"/>
          <w:vertAlign w:val="subscript"/>
        </w:rPr>
        <w:t>rs</w:t>
      </w:r>
      <w:proofErr w:type="spellEnd"/>
      <w:r w:rsidR="001E51F9" w:rsidRPr="00E07338">
        <w:rPr>
          <w:b/>
          <w:sz w:val="21"/>
          <w:szCs w:val="21"/>
        </w:rPr>
        <w:t xml:space="preserve"> is the SMTC periodicity of the target measured SSB</w:t>
      </w:r>
      <w:r w:rsidR="007A6971" w:rsidRPr="00E07338">
        <w:rPr>
          <w:b/>
          <w:sz w:val="21"/>
          <w:szCs w:val="21"/>
        </w:rPr>
        <w:t>, which c</w:t>
      </w:r>
      <w:r w:rsidRPr="00E07338">
        <w:rPr>
          <w:b/>
          <w:sz w:val="21"/>
          <w:szCs w:val="21"/>
        </w:rPr>
        <w:t>ould</w:t>
      </w:r>
      <w:r w:rsidR="007A6971" w:rsidRPr="00E07338">
        <w:rPr>
          <w:b/>
          <w:sz w:val="21"/>
          <w:szCs w:val="21"/>
        </w:rPr>
        <w:t xml:space="preserve"> be configured in </w:t>
      </w:r>
      <w:r w:rsidR="002178DA" w:rsidRPr="00E07338">
        <w:rPr>
          <w:b/>
          <w:sz w:val="21"/>
          <w:szCs w:val="21"/>
        </w:rPr>
        <w:t xml:space="preserve">its </w:t>
      </w:r>
      <w:r w:rsidR="007A6971" w:rsidRPr="00E07338">
        <w:rPr>
          <w:b/>
          <w:sz w:val="21"/>
          <w:szCs w:val="21"/>
        </w:rPr>
        <w:t>SMTC configuration</w:t>
      </w:r>
      <w:r w:rsidR="002178DA" w:rsidRPr="00E07338">
        <w:rPr>
          <w:b/>
          <w:sz w:val="21"/>
          <w:szCs w:val="21"/>
        </w:rPr>
        <w:t xml:space="preserve"> in the handover command </w:t>
      </w:r>
      <w:r w:rsidR="007A6971" w:rsidRPr="00E07338">
        <w:rPr>
          <w:b/>
          <w:sz w:val="21"/>
          <w:szCs w:val="21"/>
        </w:rPr>
        <w:t>or</w:t>
      </w:r>
      <w:r w:rsidR="002178DA" w:rsidRPr="00E07338">
        <w:rPr>
          <w:b/>
          <w:sz w:val="21"/>
          <w:szCs w:val="21"/>
        </w:rPr>
        <w:t xml:space="preserve"> in</w:t>
      </w:r>
      <w:r w:rsidR="007A6971" w:rsidRPr="00E07338">
        <w:rPr>
          <w:b/>
          <w:sz w:val="21"/>
          <w:szCs w:val="21"/>
        </w:rPr>
        <w:t xml:space="preserve"> MO </w:t>
      </w:r>
      <w:r w:rsidR="002178DA" w:rsidRPr="00E07338">
        <w:rPr>
          <w:b/>
          <w:sz w:val="21"/>
          <w:szCs w:val="21"/>
        </w:rPr>
        <w:t xml:space="preserve">on </w:t>
      </w:r>
      <w:r w:rsidR="007A6971" w:rsidRPr="00E07338">
        <w:rPr>
          <w:b/>
          <w:sz w:val="21"/>
          <w:szCs w:val="21"/>
        </w:rPr>
        <w:t>this SSB’s frequency.</w:t>
      </w:r>
    </w:p>
    <w:p w:rsidR="00E95BFE" w:rsidRPr="00E07338" w:rsidRDefault="00DB6AAE" w:rsidP="00232FDE">
      <w:pPr>
        <w:overflowPunct w:val="0"/>
        <w:autoSpaceDE w:val="0"/>
        <w:autoSpaceDN w:val="0"/>
        <w:adjustRightInd w:val="0"/>
        <w:jc w:val="both"/>
        <w:textAlignment w:val="baseline"/>
        <w:rPr>
          <w:rFonts w:eastAsiaTheme="minorEastAsia"/>
          <w:b/>
          <w:sz w:val="21"/>
          <w:szCs w:val="21"/>
          <w:lang w:val="en-US" w:eastAsia="zh-CN"/>
        </w:rPr>
      </w:pPr>
      <w:r w:rsidRPr="00E07338">
        <w:rPr>
          <w:b/>
          <w:sz w:val="21"/>
          <w:szCs w:val="21"/>
        </w:rPr>
        <w:t>Proposal 2: If the UE is provided SMTC configuration in HO command or measurement object for the target measured SSB (either NCD-SSB or CD-SSB)</w:t>
      </w:r>
      <w:r w:rsidRPr="00E07338">
        <w:rPr>
          <w:rFonts w:hint="eastAsia"/>
          <w:b/>
          <w:sz w:val="21"/>
          <w:szCs w:val="21"/>
          <w:lang w:eastAsia="zh-CN"/>
        </w:rPr>
        <w:t>,</w:t>
      </w:r>
      <w:r w:rsidRPr="00E07338">
        <w:rPr>
          <w:b/>
          <w:sz w:val="21"/>
          <w:szCs w:val="21"/>
          <w:lang w:eastAsia="zh-CN"/>
        </w:rPr>
        <w:t xml:space="preserve"> </w:t>
      </w:r>
      <w:proofErr w:type="spellStart"/>
      <w:r w:rsidRPr="00E07338">
        <w:rPr>
          <w:b/>
          <w:sz w:val="21"/>
          <w:szCs w:val="21"/>
        </w:rPr>
        <w:t>T</w:t>
      </w:r>
      <w:r w:rsidRPr="00E07338">
        <w:rPr>
          <w:b/>
          <w:sz w:val="21"/>
          <w:szCs w:val="21"/>
          <w:vertAlign w:val="subscript"/>
        </w:rPr>
        <w:t>rs</w:t>
      </w:r>
      <w:proofErr w:type="spellEnd"/>
      <w:r w:rsidRPr="00E07338">
        <w:rPr>
          <w:b/>
          <w:sz w:val="21"/>
          <w:szCs w:val="21"/>
        </w:rPr>
        <w:t xml:space="preserve"> shall follow legacy requirements. </w:t>
      </w:r>
      <w:r w:rsidRPr="00E07338">
        <w:rPr>
          <w:rFonts w:hint="eastAsia"/>
          <w:b/>
          <w:sz w:val="21"/>
          <w:szCs w:val="21"/>
          <w:lang w:eastAsia="zh-CN"/>
        </w:rPr>
        <w:t>Otherwise,</w:t>
      </w:r>
      <w:r w:rsidRPr="00E07338">
        <w:rPr>
          <w:b/>
          <w:sz w:val="21"/>
          <w:szCs w:val="21"/>
          <w:lang w:eastAsia="zh-CN"/>
        </w:rPr>
        <w:t xml:space="preserve"> </w:t>
      </w:r>
      <w:r w:rsidRPr="00E07338">
        <w:rPr>
          <w:rFonts w:hint="eastAsia"/>
          <w:b/>
          <w:sz w:val="21"/>
          <w:szCs w:val="21"/>
          <w:lang w:eastAsia="zh-CN"/>
        </w:rPr>
        <w:t>UE</w:t>
      </w:r>
      <w:r w:rsidRPr="00E07338">
        <w:rPr>
          <w:b/>
          <w:sz w:val="21"/>
          <w:szCs w:val="21"/>
          <w:lang w:eastAsia="zh-CN"/>
        </w:rPr>
        <w:t xml:space="preserve"> </w:t>
      </w:r>
      <w:r w:rsidRPr="00E07338">
        <w:rPr>
          <w:rFonts w:hint="eastAsia"/>
          <w:b/>
          <w:sz w:val="21"/>
          <w:szCs w:val="21"/>
          <w:lang w:eastAsia="zh-CN"/>
        </w:rPr>
        <w:t>can</w:t>
      </w:r>
      <w:r w:rsidRPr="00E07338">
        <w:rPr>
          <w:b/>
          <w:sz w:val="21"/>
          <w:szCs w:val="21"/>
          <w:lang w:eastAsia="zh-CN"/>
        </w:rPr>
        <w:t xml:space="preserve"> </w:t>
      </w:r>
      <w:r w:rsidRPr="00E07338">
        <w:rPr>
          <w:rFonts w:hint="eastAsia"/>
          <w:b/>
          <w:sz w:val="21"/>
          <w:szCs w:val="21"/>
          <w:lang w:eastAsia="zh-CN"/>
        </w:rPr>
        <w:t>assume</w:t>
      </w:r>
      <w:r w:rsidRPr="00E07338">
        <w:rPr>
          <w:b/>
          <w:sz w:val="21"/>
          <w:szCs w:val="21"/>
          <w:lang w:eastAsia="zh-CN"/>
        </w:rPr>
        <w:t xml:space="preserve"> </w:t>
      </w:r>
      <w:r w:rsidRPr="00E07338">
        <w:rPr>
          <w:rFonts w:hint="eastAsia"/>
          <w:b/>
          <w:sz w:val="21"/>
          <w:szCs w:val="21"/>
          <w:lang w:eastAsia="zh-CN"/>
        </w:rPr>
        <w:t>no</w:t>
      </w:r>
      <w:r w:rsidRPr="00E07338">
        <w:rPr>
          <w:b/>
          <w:sz w:val="21"/>
          <w:szCs w:val="21"/>
          <w:lang w:eastAsia="zh-CN"/>
        </w:rPr>
        <w:t xml:space="preserve"> </w:t>
      </w:r>
      <w:r w:rsidRPr="00E07338">
        <w:rPr>
          <w:rFonts w:hint="eastAsia"/>
          <w:b/>
          <w:sz w:val="21"/>
          <w:szCs w:val="21"/>
          <w:lang w:eastAsia="zh-CN"/>
        </w:rPr>
        <w:t>reference</w:t>
      </w:r>
      <w:r w:rsidRPr="00E07338">
        <w:rPr>
          <w:b/>
          <w:sz w:val="21"/>
          <w:szCs w:val="21"/>
          <w:lang w:eastAsia="zh-CN"/>
        </w:rPr>
        <w:t xml:space="preserve"> </w:t>
      </w:r>
      <w:r w:rsidRPr="00E07338">
        <w:rPr>
          <w:rFonts w:hint="eastAsia"/>
          <w:b/>
          <w:sz w:val="21"/>
          <w:szCs w:val="21"/>
          <w:lang w:eastAsia="zh-CN"/>
        </w:rPr>
        <w:t>SMTC</w:t>
      </w:r>
      <w:r w:rsidRPr="00E07338">
        <w:rPr>
          <w:b/>
          <w:sz w:val="21"/>
          <w:szCs w:val="21"/>
          <w:lang w:eastAsia="zh-CN"/>
        </w:rPr>
        <w:t xml:space="preserve"> </w:t>
      </w:r>
      <w:r w:rsidRPr="00E07338">
        <w:rPr>
          <w:rFonts w:hint="eastAsia"/>
          <w:b/>
          <w:sz w:val="21"/>
          <w:szCs w:val="21"/>
          <w:lang w:eastAsia="zh-CN"/>
        </w:rPr>
        <w:t>periodicity</w:t>
      </w:r>
      <w:r w:rsidRPr="00E07338">
        <w:rPr>
          <w:b/>
          <w:sz w:val="21"/>
          <w:szCs w:val="21"/>
          <w:lang w:eastAsia="zh-CN"/>
        </w:rPr>
        <w:t xml:space="preserve"> </w:t>
      </w:r>
      <w:r w:rsidRPr="00E07338">
        <w:rPr>
          <w:rFonts w:hint="eastAsia"/>
          <w:b/>
          <w:sz w:val="21"/>
          <w:szCs w:val="21"/>
          <w:lang w:eastAsia="zh-CN"/>
        </w:rPr>
        <w:t>for</w:t>
      </w:r>
      <w:r w:rsidRPr="00E07338">
        <w:rPr>
          <w:b/>
          <w:sz w:val="21"/>
          <w:szCs w:val="21"/>
          <w:lang w:eastAsia="zh-CN"/>
        </w:rPr>
        <w:t xml:space="preserve"> </w:t>
      </w:r>
      <w:proofErr w:type="spellStart"/>
      <w:r w:rsidRPr="00E07338">
        <w:rPr>
          <w:b/>
          <w:sz w:val="21"/>
          <w:szCs w:val="21"/>
        </w:rPr>
        <w:t>T</w:t>
      </w:r>
      <w:r w:rsidRPr="00E07338">
        <w:rPr>
          <w:b/>
          <w:sz w:val="21"/>
          <w:szCs w:val="21"/>
          <w:vertAlign w:val="subscript"/>
        </w:rPr>
        <w:t>rs</w:t>
      </w:r>
      <w:proofErr w:type="spellEnd"/>
      <w:r w:rsidRPr="00E07338">
        <w:rPr>
          <w:b/>
          <w:sz w:val="21"/>
          <w:szCs w:val="21"/>
        </w:rPr>
        <w:t xml:space="preserve">. In this case, </w:t>
      </w:r>
      <w:proofErr w:type="spellStart"/>
      <w:r w:rsidRPr="00E07338">
        <w:rPr>
          <w:b/>
          <w:sz w:val="21"/>
          <w:szCs w:val="21"/>
        </w:rPr>
        <w:t>T</w:t>
      </w:r>
      <w:r w:rsidRPr="00E07338">
        <w:rPr>
          <w:b/>
          <w:sz w:val="21"/>
          <w:szCs w:val="21"/>
          <w:vertAlign w:val="subscript"/>
        </w:rPr>
        <w:t>rs</w:t>
      </w:r>
      <w:proofErr w:type="spellEnd"/>
      <w:r w:rsidRPr="00E07338">
        <w:rPr>
          <w:b/>
          <w:sz w:val="21"/>
          <w:szCs w:val="21"/>
        </w:rPr>
        <w:t>=5ms if the SSB transmission periodicity is 5ms. There is no requirement if the SSB transmission periodicity is not 5ms.</w:t>
      </w:r>
    </w:p>
    <w:p w:rsidR="00163132" w:rsidRPr="002169C5" w:rsidRDefault="00583725" w:rsidP="00232FDE">
      <w:pPr>
        <w:pStyle w:val="1"/>
        <w:jc w:val="both"/>
        <w:rPr>
          <w:sz w:val="24"/>
          <w:szCs w:val="24"/>
          <w:lang w:eastAsia="zh-CN"/>
        </w:rPr>
      </w:pPr>
      <w:r w:rsidRPr="002169C5">
        <w:rPr>
          <w:sz w:val="24"/>
          <w:szCs w:val="24"/>
          <w:lang w:eastAsia="zh-CN"/>
        </w:rPr>
        <w:t>Conclusion</w:t>
      </w:r>
    </w:p>
    <w:p w:rsidR="00B70A56" w:rsidRPr="00E07338" w:rsidRDefault="00B70A56" w:rsidP="00B70A56">
      <w:pPr>
        <w:spacing w:after="120" w:line="259" w:lineRule="auto"/>
        <w:jc w:val="both"/>
        <w:rPr>
          <w:rFonts w:eastAsiaTheme="minorEastAsia"/>
          <w:b/>
          <w:color w:val="000000" w:themeColor="text1"/>
          <w:sz w:val="21"/>
          <w:szCs w:val="21"/>
          <w:lang w:val="en-US" w:eastAsia="zh-CN"/>
        </w:rPr>
      </w:pPr>
      <w:r w:rsidRPr="00E07338">
        <w:rPr>
          <w:b/>
          <w:sz w:val="21"/>
          <w:szCs w:val="21"/>
          <w:lang w:val="en-US" w:eastAsia="zh-CN"/>
        </w:rPr>
        <w:t xml:space="preserve">Proposal 1: </w:t>
      </w:r>
      <w:r>
        <w:rPr>
          <w:b/>
          <w:sz w:val="21"/>
          <w:szCs w:val="21"/>
          <w:lang w:val="en-US" w:eastAsia="zh-CN"/>
        </w:rPr>
        <w:t xml:space="preserve">OK with option 2 that </w:t>
      </w:r>
      <w:r w:rsidRPr="00E07338">
        <w:rPr>
          <w:rFonts w:eastAsiaTheme="minorEastAsia"/>
          <w:b/>
          <w:color w:val="000000" w:themeColor="text1"/>
          <w:sz w:val="21"/>
          <w:szCs w:val="21"/>
          <w:lang w:val="en-US" w:eastAsia="zh-CN"/>
        </w:rPr>
        <w:t>UE could perform measurement based on NCD-SSB, and no additional handover delay (</w:t>
      </w:r>
      <w:proofErr w:type="spellStart"/>
      <w:r w:rsidRPr="00E07338">
        <w:rPr>
          <w:rFonts w:eastAsiaTheme="minorEastAsia"/>
          <w:b/>
          <w:color w:val="000000" w:themeColor="text1"/>
          <w:sz w:val="21"/>
          <w:szCs w:val="21"/>
          <w:lang w:val="en-US" w:eastAsia="zh-CN"/>
        </w:rPr>
        <w:t>Trs</w:t>
      </w:r>
      <w:proofErr w:type="spellEnd"/>
      <w:r w:rsidRPr="00E07338">
        <w:rPr>
          <w:rFonts w:eastAsiaTheme="minorEastAsia"/>
          <w:b/>
          <w:color w:val="000000" w:themeColor="text1"/>
          <w:sz w:val="21"/>
          <w:szCs w:val="21"/>
          <w:lang w:val="en-US" w:eastAsia="zh-CN"/>
        </w:rPr>
        <w:t>) is expected.</w:t>
      </w:r>
    </w:p>
    <w:p w:rsidR="00DB6AAE" w:rsidRPr="00E07338" w:rsidRDefault="00DB6AAE" w:rsidP="00232FDE">
      <w:pPr>
        <w:spacing w:after="120" w:line="259" w:lineRule="auto"/>
        <w:jc w:val="both"/>
        <w:rPr>
          <w:b/>
          <w:sz w:val="21"/>
          <w:szCs w:val="21"/>
        </w:rPr>
      </w:pPr>
      <w:bookmarkStart w:id="3" w:name="_GoBack"/>
      <w:bookmarkEnd w:id="3"/>
      <w:r w:rsidRPr="00E07338">
        <w:rPr>
          <w:b/>
          <w:sz w:val="21"/>
          <w:szCs w:val="21"/>
          <w:lang w:val="en-US" w:eastAsia="zh-CN"/>
        </w:rPr>
        <w:t xml:space="preserve">Observation 1: </w:t>
      </w:r>
      <w:proofErr w:type="spellStart"/>
      <w:r w:rsidRPr="00E07338">
        <w:rPr>
          <w:b/>
          <w:sz w:val="21"/>
          <w:szCs w:val="21"/>
        </w:rPr>
        <w:t>T</w:t>
      </w:r>
      <w:r w:rsidRPr="00E07338">
        <w:rPr>
          <w:b/>
          <w:sz w:val="21"/>
          <w:szCs w:val="21"/>
          <w:vertAlign w:val="subscript"/>
        </w:rPr>
        <w:t>rs</w:t>
      </w:r>
      <w:proofErr w:type="spellEnd"/>
      <w:r w:rsidRPr="00E07338">
        <w:rPr>
          <w:b/>
          <w:sz w:val="21"/>
          <w:szCs w:val="21"/>
        </w:rPr>
        <w:t xml:space="preserve"> is the SMTC periodicity of the target measured SSB, which could be configured in its SMTC configuration in the handover command or in MO on this SSB’s frequency.</w:t>
      </w:r>
    </w:p>
    <w:p w:rsidR="00DB6AAE" w:rsidRPr="00E07338" w:rsidRDefault="00DB6AAE" w:rsidP="00232FDE">
      <w:pPr>
        <w:overflowPunct w:val="0"/>
        <w:autoSpaceDE w:val="0"/>
        <w:autoSpaceDN w:val="0"/>
        <w:adjustRightInd w:val="0"/>
        <w:jc w:val="both"/>
        <w:textAlignment w:val="baseline"/>
        <w:rPr>
          <w:rFonts w:eastAsiaTheme="minorEastAsia"/>
          <w:b/>
          <w:sz w:val="21"/>
          <w:szCs w:val="21"/>
          <w:lang w:val="en-US" w:eastAsia="zh-CN"/>
        </w:rPr>
      </w:pPr>
      <w:r w:rsidRPr="00E07338">
        <w:rPr>
          <w:b/>
          <w:sz w:val="21"/>
          <w:szCs w:val="21"/>
        </w:rPr>
        <w:t>Proposal 2: If the UE is provided SMTC configuration in HO command or measurement object for the target measured SSB (either NCD-SSB or CD-SSB)</w:t>
      </w:r>
      <w:r w:rsidRPr="00E07338">
        <w:rPr>
          <w:rFonts w:hint="eastAsia"/>
          <w:b/>
          <w:sz w:val="21"/>
          <w:szCs w:val="21"/>
          <w:lang w:eastAsia="zh-CN"/>
        </w:rPr>
        <w:t>,</w:t>
      </w:r>
      <w:r w:rsidRPr="00E07338">
        <w:rPr>
          <w:b/>
          <w:sz w:val="21"/>
          <w:szCs w:val="21"/>
          <w:lang w:eastAsia="zh-CN"/>
        </w:rPr>
        <w:t xml:space="preserve"> </w:t>
      </w:r>
      <w:proofErr w:type="spellStart"/>
      <w:r w:rsidRPr="00E07338">
        <w:rPr>
          <w:b/>
          <w:sz w:val="21"/>
          <w:szCs w:val="21"/>
        </w:rPr>
        <w:t>T</w:t>
      </w:r>
      <w:r w:rsidRPr="00E07338">
        <w:rPr>
          <w:b/>
          <w:sz w:val="21"/>
          <w:szCs w:val="21"/>
          <w:vertAlign w:val="subscript"/>
        </w:rPr>
        <w:t>rs</w:t>
      </w:r>
      <w:proofErr w:type="spellEnd"/>
      <w:r w:rsidRPr="00E07338">
        <w:rPr>
          <w:b/>
          <w:sz w:val="21"/>
          <w:szCs w:val="21"/>
        </w:rPr>
        <w:t xml:space="preserve"> shall follow legacy requirements. </w:t>
      </w:r>
      <w:r w:rsidRPr="00E07338">
        <w:rPr>
          <w:rFonts w:hint="eastAsia"/>
          <w:b/>
          <w:sz w:val="21"/>
          <w:szCs w:val="21"/>
          <w:lang w:eastAsia="zh-CN"/>
        </w:rPr>
        <w:t>Otherwise,</w:t>
      </w:r>
      <w:r w:rsidRPr="00E07338">
        <w:rPr>
          <w:b/>
          <w:sz w:val="21"/>
          <w:szCs w:val="21"/>
          <w:lang w:eastAsia="zh-CN"/>
        </w:rPr>
        <w:t xml:space="preserve"> </w:t>
      </w:r>
      <w:r w:rsidRPr="00E07338">
        <w:rPr>
          <w:rFonts w:hint="eastAsia"/>
          <w:b/>
          <w:sz w:val="21"/>
          <w:szCs w:val="21"/>
          <w:lang w:eastAsia="zh-CN"/>
        </w:rPr>
        <w:t>UE</w:t>
      </w:r>
      <w:r w:rsidRPr="00E07338">
        <w:rPr>
          <w:b/>
          <w:sz w:val="21"/>
          <w:szCs w:val="21"/>
          <w:lang w:eastAsia="zh-CN"/>
        </w:rPr>
        <w:t xml:space="preserve"> </w:t>
      </w:r>
      <w:r w:rsidRPr="00E07338">
        <w:rPr>
          <w:rFonts w:hint="eastAsia"/>
          <w:b/>
          <w:sz w:val="21"/>
          <w:szCs w:val="21"/>
          <w:lang w:eastAsia="zh-CN"/>
        </w:rPr>
        <w:t>can</w:t>
      </w:r>
      <w:r w:rsidRPr="00E07338">
        <w:rPr>
          <w:b/>
          <w:sz w:val="21"/>
          <w:szCs w:val="21"/>
          <w:lang w:eastAsia="zh-CN"/>
        </w:rPr>
        <w:t xml:space="preserve"> </w:t>
      </w:r>
      <w:r w:rsidRPr="00E07338">
        <w:rPr>
          <w:rFonts w:hint="eastAsia"/>
          <w:b/>
          <w:sz w:val="21"/>
          <w:szCs w:val="21"/>
          <w:lang w:eastAsia="zh-CN"/>
        </w:rPr>
        <w:t>assume</w:t>
      </w:r>
      <w:r w:rsidRPr="00E07338">
        <w:rPr>
          <w:b/>
          <w:sz w:val="21"/>
          <w:szCs w:val="21"/>
          <w:lang w:eastAsia="zh-CN"/>
        </w:rPr>
        <w:t xml:space="preserve"> </w:t>
      </w:r>
      <w:r w:rsidRPr="00E07338">
        <w:rPr>
          <w:rFonts w:hint="eastAsia"/>
          <w:b/>
          <w:sz w:val="21"/>
          <w:szCs w:val="21"/>
          <w:lang w:eastAsia="zh-CN"/>
        </w:rPr>
        <w:t>no</w:t>
      </w:r>
      <w:r w:rsidRPr="00E07338">
        <w:rPr>
          <w:b/>
          <w:sz w:val="21"/>
          <w:szCs w:val="21"/>
          <w:lang w:eastAsia="zh-CN"/>
        </w:rPr>
        <w:t xml:space="preserve"> </w:t>
      </w:r>
      <w:r w:rsidRPr="00E07338">
        <w:rPr>
          <w:rFonts w:hint="eastAsia"/>
          <w:b/>
          <w:sz w:val="21"/>
          <w:szCs w:val="21"/>
          <w:lang w:eastAsia="zh-CN"/>
        </w:rPr>
        <w:t>reference</w:t>
      </w:r>
      <w:r w:rsidRPr="00E07338">
        <w:rPr>
          <w:b/>
          <w:sz w:val="21"/>
          <w:szCs w:val="21"/>
          <w:lang w:eastAsia="zh-CN"/>
        </w:rPr>
        <w:t xml:space="preserve"> </w:t>
      </w:r>
      <w:r w:rsidRPr="00E07338">
        <w:rPr>
          <w:rFonts w:hint="eastAsia"/>
          <w:b/>
          <w:sz w:val="21"/>
          <w:szCs w:val="21"/>
          <w:lang w:eastAsia="zh-CN"/>
        </w:rPr>
        <w:t>SMTC</w:t>
      </w:r>
      <w:r w:rsidRPr="00E07338">
        <w:rPr>
          <w:b/>
          <w:sz w:val="21"/>
          <w:szCs w:val="21"/>
          <w:lang w:eastAsia="zh-CN"/>
        </w:rPr>
        <w:t xml:space="preserve"> </w:t>
      </w:r>
      <w:r w:rsidRPr="00E07338">
        <w:rPr>
          <w:rFonts w:hint="eastAsia"/>
          <w:b/>
          <w:sz w:val="21"/>
          <w:szCs w:val="21"/>
          <w:lang w:eastAsia="zh-CN"/>
        </w:rPr>
        <w:t>periodicity</w:t>
      </w:r>
      <w:r w:rsidRPr="00E07338">
        <w:rPr>
          <w:b/>
          <w:sz w:val="21"/>
          <w:szCs w:val="21"/>
          <w:lang w:eastAsia="zh-CN"/>
        </w:rPr>
        <w:t xml:space="preserve"> </w:t>
      </w:r>
      <w:r w:rsidRPr="00E07338">
        <w:rPr>
          <w:rFonts w:hint="eastAsia"/>
          <w:b/>
          <w:sz w:val="21"/>
          <w:szCs w:val="21"/>
          <w:lang w:eastAsia="zh-CN"/>
        </w:rPr>
        <w:t>for</w:t>
      </w:r>
      <w:r w:rsidRPr="00E07338">
        <w:rPr>
          <w:b/>
          <w:sz w:val="21"/>
          <w:szCs w:val="21"/>
          <w:lang w:eastAsia="zh-CN"/>
        </w:rPr>
        <w:t xml:space="preserve"> </w:t>
      </w:r>
      <w:proofErr w:type="spellStart"/>
      <w:r w:rsidRPr="00E07338">
        <w:rPr>
          <w:b/>
          <w:sz w:val="21"/>
          <w:szCs w:val="21"/>
        </w:rPr>
        <w:t>T</w:t>
      </w:r>
      <w:r w:rsidRPr="00E07338">
        <w:rPr>
          <w:b/>
          <w:sz w:val="21"/>
          <w:szCs w:val="21"/>
          <w:vertAlign w:val="subscript"/>
        </w:rPr>
        <w:t>rs</w:t>
      </w:r>
      <w:proofErr w:type="spellEnd"/>
      <w:r w:rsidRPr="00E07338">
        <w:rPr>
          <w:b/>
          <w:sz w:val="21"/>
          <w:szCs w:val="21"/>
        </w:rPr>
        <w:t xml:space="preserve">. In this case, </w:t>
      </w:r>
      <w:proofErr w:type="spellStart"/>
      <w:r w:rsidRPr="00E07338">
        <w:rPr>
          <w:b/>
          <w:sz w:val="21"/>
          <w:szCs w:val="21"/>
        </w:rPr>
        <w:t>T</w:t>
      </w:r>
      <w:r w:rsidRPr="00E07338">
        <w:rPr>
          <w:b/>
          <w:sz w:val="21"/>
          <w:szCs w:val="21"/>
          <w:vertAlign w:val="subscript"/>
        </w:rPr>
        <w:t>rs</w:t>
      </w:r>
      <w:proofErr w:type="spellEnd"/>
      <w:r w:rsidRPr="00E07338">
        <w:rPr>
          <w:b/>
          <w:sz w:val="21"/>
          <w:szCs w:val="21"/>
        </w:rPr>
        <w:t>=5ms if the SSB transmission periodicity is 5ms. There is no requirement if the SSB transmission periodicity is not 5ms.</w:t>
      </w:r>
    </w:p>
    <w:p w:rsidR="00583725" w:rsidRPr="00B70214" w:rsidRDefault="00583725" w:rsidP="00232FDE">
      <w:pPr>
        <w:jc w:val="both"/>
        <w:rPr>
          <w:b/>
          <w:sz w:val="24"/>
          <w:szCs w:val="24"/>
          <w:lang w:val="en-US" w:eastAsia="zh-CN"/>
        </w:rPr>
      </w:pPr>
    </w:p>
    <w:p w:rsidR="00583725" w:rsidRPr="002169C5" w:rsidRDefault="00583725" w:rsidP="00232FDE">
      <w:pPr>
        <w:pStyle w:val="1"/>
        <w:jc w:val="both"/>
        <w:rPr>
          <w:sz w:val="24"/>
          <w:szCs w:val="24"/>
          <w:lang w:eastAsia="zh-CN"/>
        </w:rPr>
      </w:pPr>
      <w:r w:rsidRPr="002169C5">
        <w:rPr>
          <w:sz w:val="24"/>
          <w:szCs w:val="24"/>
          <w:lang w:eastAsia="zh-CN"/>
        </w:rPr>
        <w:t>Reference</w:t>
      </w:r>
    </w:p>
    <w:p w:rsidR="00583725" w:rsidRPr="002169C5" w:rsidRDefault="00583725" w:rsidP="00232FDE">
      <w:pPr>
        <w:jc w:val="both"/>
        <w:rPr>
          <w:sz w:val="24"/>
          <w:szCs w:val="24"/>
          <w:lang w:eastAsia="zh-CN"/>
        </w:rPr>
      </w:pPr>
      <w:r w:rsidRPr="002169C5">
        <w:rPr>
          <w:rFonts w:hint="eastAsia"/>
          <w:sz w:val="24"/>
          <w:szCs w:val="24"/>
          <w:lang w:val="en-US" w:eastAsia="zh-CN"/>
        </w:rPr>
        <w:t>[</w:t>
      </w:r>
      <w:r w:rsidRPr="002169C5">
        <w:rPr>
          <w:sz w:val="24"/>
          <w:szCs w:val="24"/>
          <w:lang w:val="en-US" w:eastAsia="zh-CN"/>
        </w:rPr>
        <w:t xml:space="preserve">1] </w:t>
      </w:r>
      <w:r w:rsidR="00EA48C4" w:rsidRPr="002169C5">
        <w:rPr>
          <w:sz w:val="24"/>
          <w:szCs w:val="24"/>
          <w:lang w:val="en-US" w:eastAsia="zh-CN"/>
        </w:rPr>
        <w:t xml:space="preserve">R4-2210592, WF on </w:t>
      </w:r>
      <w:proofErr w:type="spellStart"/>
      <w:r w:rsidR="00EA48C4" w:rsidRPr="002169C5">
        <w:rPr>
          <w:sz w:val="24"/>
          <w:szCs w:val="24"/>
          <w:lang w:val="en-US" w:eastAsia="zh-CN"/>
        </w:rPr>
        <w:t>RedCap</w:t>
      </w:r>
      <w:proofErr w:type="spellEnd"/>
      <w:r w:rsidR="00EA48C4" w:rsidRPr="002169C5">
        <w:rPr>
          <w:sz w:val="24"/>
          <w:szCs w:val="24"/>
          <w:lang w:val="en-US" w:eastAsia="zh-CN"/>
        </w:rPr>
        <w:t xml:space="preserve"> RRM requirements, Ericsson</w:t>
      </w:r>
    </w:p>
    <w:sectPr w:rsidR="00583725" w:rsidRPr="002169C5" w:rsidSect="0058372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4ED" w:rsidRPr="00A10429" w:rsidRDefault="001864ED" w:rsidP="0064547A">
      <w:pPr>
        <w:spacing w:after="0"/>
        <w:rPr>
          <w:kern w:val="2"/>
          <w:lang w:eastAsia="zh-CN"/>
        </w:rPr>
      </w:pPr>
      <w:r>
        <w:separator/>
      </w:r>
    </w:p>
  </w:endnote>
  <w:endnote w:type="continuationSeparator" w:id="0">
    <w:p w:rsidR="001864ED" w:rsidRPr="00A10429" w:rsidRDefault="001864E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4ED" w:rsidRPr="00A10429" w:rsidRDefault="001864ED" w:rsidP="0064547A">
      <w:pPr>
        <w:spacing w:after="0"/>
        <w:rPr>
          <w:kern w:val="2"/>
          <w:lang w:eastAsia="zh-CN"/>
        </w:rPr>
      </w:pPr>
      <w:r>
        <w:separator/>
      </w:r>
    </w:p>
  </w:footnote>
  <w:footnote w:type="continuationSeparator" w:id="0">
    <w:p w:rsidR="001864ED" w:rsidRPr="00A10429" w:rsidRDefault="001864E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837F9"/>
    <w:multiLevelType w:val="hybridMultilevel"/>
    <w:tmpl w:val="112C3CC6"/>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4"/>
  </w:num>
  <w:num w:numId="2">
    <w:abstractNumId w:val="6"/>
  </w:num>
  <w:num w:numId="3">
    <w:abstractNumId w:val="11"/>
  </w:num>
  <w:num w:numId="4">
    <w:abstractNumId w:val="7"/>
  </w:num>
  <w:num w:numId="5">
    <w:abstractNumId w:val="12"/>
  </w:num>
  <w:num w:numId="6">
    <w:abstractNumId w:val="13"/>
  </w:num>
  <w:num w:numId="7">
    <w:abstractNumId w:val="0"/>
  </w:num>
  <w:num w:numId="8">
    <w:abstractNumId w:val="10"/>
  </w:num>
  <w:num w:numId="9">
    <w:abstractNumId w:val="5"/>
  </w:num>
  <w:num w:numId="10">
    <w:abstractNumId w:val="9"/>
  </w:num>
  <w:num w:numId="11">
    <w:abstractNumId w:val="2"/>
  </w:num>
  <w:num w:numId="12">
    <w:abstractNumId w:val="3"/>
  </w:num>
  <w:num w:numId="13">
    <w:abstractNumId w:val="8"/>
  </w:num>
  <w:num w:numId="14">
    <w:abstractNumId w:val="4"/>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E3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DD7"/>
    <w:rsid w:val="00121FF5"/>
    <w:rsid w:val="00123821"/>
    <w:rsid w:val="00124289"/>
    <w:rsid w:val="00124E13"/>
    <w:rsid w:val="00125EA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F92"/>
    <w:rsid w:val="001856EB"/>
    <w:rsid w:val="00185B97"/>
    <w:rsid w:val="001864ED"/>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1F9"/>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9C5"/>
    <w:rsid w:val="002173C7"/>
    <w:rsid w:val="002178DA"/>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2FDE"/>
    <w:rsid w:val="002337C2"/>
    <w:rsid w:val="0023431B"/>
    <w:rsid w:val="002344FE"/>
    <w:rsid w:val="002353AF"/>
    <w:rsid w:val="00235BCF"/>
    <w:rsid w:val="00235E3B"/>
    <w:rsid w:val="002364F5"/>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D3"/>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21E"/>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CAB"/>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FB3"/>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0A7"/>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AC2"/>
    <w:rsid w:val="004D53AA"/>
    <w:rsid w:val="004D6899"/>
    <w:rsid w:val="004D68B1"/>
    <w:rsid w:val="004D7033"/>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725"/>
    <w:rsid w:val="00583A10"/>
    <w:rsid w:val="00583AC3"/>
    <w:rsid w:val="00584556"/>
    <w:rsid w:val="00584935"/>
    <w:rsid w:val="00585772"/>
    <w:rsid w:val="00586CAD"/>
    <w:rsid w:val="00586DE3"/>
    <w:rsid w:val="005875E0"/>
    <w:rsid w:val="00587872"/>
    <w:rsid w:val="00587BCD"/>
    <w:rsid w:val="00587DBB"/>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ECE"/>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1BC5"/>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7CB"/>
    <w:rsid w:val="006A0B35"/>
    <w:rsid w:val="006A0FAC"/>
    <w:rsid w:val="006A12E3"/>
    <w:rsid w:val="006A1B63"/>
    <w:rsid w:val="006A21DB"/>
    <w:rsid w:val="006A3C50"/>
    <w:rsid w:val="006A44D6"/>
    <w:rsid w:val="006A6644"/>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4C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5B"/>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9"/>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0CF"/>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971"/>
    <w:rsid w:val="007A798B"/>
    <w:rsid w:val="007A7F62"/>
    <w:rsid w:val="007B043E"/>
    <w:rsid w:val="007B0886"/>
    <w:rsid w:val="007B10C8"/>
    <w:rsid w:val="007B260E"/>
    <w:rsid w:val="007B3759"/>
    <w:rsid w:val="007B623A"/>
    <w:rsid w:val="007B75EA"/>
    <w:rsid w:val="007B7840"/>
    <w:rsid w:val="007C0182"/>
    <w:rsid w:val="007C1502"/>
    <w:rsid w:val="007C1B39"/>
    <w:rsid w:val="007C225A"/>
    <w:rsid w:val="007C25CF"/>
    <w:rsid w:val="007C3F08"/>
    <w:rsid w:val="007C563E"/>
    <w:rsid w:val="007C5DBD"/>
    <w:rsid w:val="007C71BC"/>
    <w:rsid w:val="007C7DEE"/>
    <w:rsid w:val="007C7E70"/>
    <w:rsid w:val="007C7FA7"/>
    <w:rsid w:val="007D02A2"/>
    <w:rsid w:val="007D0DE0"/>
    <w:rsid w:val="007D1190"/>
    <w:rsid w:val="007D11CA"/>
    <w:rsid w:val="007D14BA"/>
    <w:rsid w:val="007D2850"/>
    <w:rsid w:val="007D2A88"/>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B4A"/>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654"/>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CD3"/>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B98"/>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05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E9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63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D74"/>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CD1"/>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214"/>
    <w:rsid w:val="00B70A56"/>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EEC"/>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94B"/>
    <w:rsid w:val="00B96FD7"/>
    <w:rsid w:val="00B971DE"/>
    <w:rsid w:val="00B9731A"/>
    <w:rsid w:val="00BA0380"/>
    <w:rsid w:val="00BA03EF"/>
    <w:rsid w:val="00BA0644"/>
    <w:rsid w:val="00BA116F"/>
    <w:rsid w:val="00BA2B22"/>
    <w:rsid w:val="00BA3787"/>
    <w:rsid w:val="00BA448A"/>
    <w:rsid w:val="00BA44B0"/>
    <w:rsid w:val="00BA459C"/>
    <w:rsid w:val="00BA4B94"/>
    <w:rsid w:val="00BA51D8"/>
    <w:rsid w:val="00BA6D61"/>
    <w:rsid w:val="00BB0BF4"/>
    <w:rsid w:val="00BB1012"/>
    <w:rsid w:val="00BB212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55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2797C"/>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86C"/>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B62"/>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A9"/>
    <w:rsid w:val="00CB0A53"/>
    <w:rsid w:val="00CB0ACE"/>
    <w:rsid w:val="00CB1FBD"/>
    <w:rsid w:val="00CB24E5"/>
    <w:rsid w:val="00CB3688"/>
    <w:rsid w:val="00CB4720"/>
    <w:rsid w:val="00CB4CB0"/>
    <w:rsid w:val="00CB5DA3"/>
    <w:rsid w:val="00CB62C9"/>
    <w:rsid w:val="00CB7567"/>
    <w:rsid w:val="00CC0764"/>
    <w:rsid w:val="00CC0A3E"/>
    <w:rsid w:val="00CC0A66"/>
    <w:rsid w:val="00CC2FE9"/>
    <w:rsid w:val="00CC320E"/>
    <w:rsid w:val="00CC3E30"/>
    <w:rsid w:val="00CC56C3"/>
    <w:rsid w:val="00CC59B4"/>
    <w:rsid w:val="00CC612E"/>
    <w:rsid w:val="00CC6217"/>
    <w:rsid w:val="00CC660D"/>
    <w:rsid w:val="00CC687A"/>
    <w:rsid w:val="00CC714E"/>
    <w:rsid w:val="00CC71F0"/>
    <w:rsid w:val="00CC733D"/>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2F6"/>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039"/>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1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AAE"/>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35"/>
    <w:rsid w:val="00DD6FDA"/>
    <w:rsid w:val="00DD773B"/>
    <w:rsid w:val="00DD7B9E"/>
    <w:rsid w:val="00DE0347"/>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33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0B"/>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8C4"/>
    <w:rsid w:val="00EA5C68"/>
    <w:rsid w:val="00EA60C8"/>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B9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43"/>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0F01"/>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36"/>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C848B"/>
  <w15:chartTrackingRefBased/>
  <w15:docId w15:val="{6497F423-84F9-4A01-82A0-799CD42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1"/>
    <w:link w:val="B3Char"/>
    <w:qFormat/>
    <w:rsid w:val="00257BB1"/>
    <w:pPr>
      <w:ind w:leftChars="0" w:left="1135" w:firstLineChars="0" w:hanging="284"/>
      <w:contextualSpacing w:val="0"/>
    </w:pPr>
  </w:style>
  <w:style w:type="paragraph" w:customStyle="1" w:styleId="B4">
    <w:name w:val="B4"/>
    <w:basedOn w:val="41"/>
    <w:link w:val="B4Char"/>
    <w:qFormat/>
    <w:rsid w:val="00257BB1"/>
    <w:pPr>
      <w:ind w:leftChars="0" w:left="1418" w:firstLineChars="0" w:hanging="284"/>
      <w:contextualSpacing w:val="0"/>
    </w:p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1">
    <w:name w:val="List 3"/>
    <w:basedOn w:val="a"/>
    <w:uiPriority w:val="99"/>
    <w:semiHidden/>
    <w:unhideWhenUsed/>
    <w:rsid w:val="00257BB1"/>
    <w:pPr>
      <w:ind w:leftChars="400" w:left="100" w:hangingChars="200" w:hanging="200"/>
      <w:contextualSpacing/>
    </w:pPr>
  </w:style>
  <w:style w:type="paragraph" w:styleId="41">
    <w:name w:val="List 4"/>
    <w:basedOn w:val="a"/>
    <w:uiPriority w:val="99"/>
    <w:semiHidden/>
    <w:unhideWhenUsed/>
    <w:rsid w:val="00257BB1"/>
    <w:pPr>
      <w:ind w:leftChars="600" w:left="100" w:hangingChars="200" w:hanging="200"/>
      <w:contextualSpacing/>
    </w:pPr>
  </w:style>
  <w:style w:type="paragraph" w:customStyle="1" w:styleId="B1">
    <w:name w:val="B1"/>
    <w:basedOn w:val="af2"/>
    <w:link w:val="B1Char"/>
    <w:qFormat/>
    <w:rsid w:val="00E95BFE"/>
    <w:pPr>
      <w:ind w:left="568" w:firstLineChars="0" w:hanging="284"/>
      <w:contextualSpacing w:val="0"/>
    </w:pPr>
  </w:style>
  <w:style w:type="paragraph" w:customStyle="1" w:styleId="B2">
    <w:name w:val="B2"/>
    <w:basedOn w:val="21"/>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f2">
    <w:name w:val="List"/>
    <w:basedOn w:val="a"/>
    <w:uiPriority w:val="99"/>
    <w:semiHidden/>
    <w:unhideWhenUsed/>
    <w:rsid w:val="00E95BFE"/>
    <w:pPr>
      <w:ind w:left="200" w:hangingChars="200" w:hanging="200"/>
      <w:contextualSpacing/>
    </w:pPr>
  </w:style>
  <w:style w:type="paragraph" w:styleId="21">
    <w:name w:val="List 2"/>
    <w:basedOn w:val="a"/>
    <w:uiPriority w:val="99"/>
    <w:semiHidden/>
    <w:unhideWhenUsed/>
    <w:rsid w:val="00E95BFE"/>
    <w:pPr>
      <w:ind w:leftChars="200" w:left="100" w:hangingChars="200" w:hanging="200"/>
      <w:contextualSpacing/>
    </w:pPr>
  </w:style>
  <w:style w:type="character" w:customStyle="1" w:styleId="B1Char1">
    <w:name w:val="B1 Char1"/>
    <w:qFormat/>
    <w:rsid w:val="00AB1E96"/>
    <w:rPr>
      <w:rFonts w:ascii="Times New Roman" w:eastAsia="Times New Roman" w:hAnsi="Times New Roman"/>
    </w:rPr>
  </w:style>
  <w:style w:type="character" w:customStyle="1" w:styleId="B3Char2">
    <w:name w:val="B3 Char2"/>
    <w:qFormat/>
    <w:rsid w:val="00AB1E96"/>
    <w:rPr>
      <w:rFonts w:ascii="Times New Roman" w:eastAsia="Times New Roman" w:hAnsi="Times New Roman"/>
    </w:rPr>
  </w:style>
  <w:style w:type="character" w:customStyle="1" w:styleId="apple-converted-space">
    <w:name w:val="apple-converted-space"/>
    <w:basedOn w:val="a0"/>
    <w:rsid w:val="00125EA3"/>
  </w:style>
  <w:style w:type="paragraph" w:customStyle="1" w:styleId="NO">
    <w:name w:val="NO"/>
    <w:basedOn w:val="a"/>
    <w:link w:val="NOChar"/>
    <w:rsid w:val="00F64E3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F64E3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86B3D-32AA-49D8-9D4A-1A84624B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1011</Words>
  <Characters>5769</Characters>
  <Application>Microsoft Office Word</Application>
  <DocSecurity>0</DocSecurity>
  <Lines>48</Lines>
  <Paragraphs>13</Paragraphs>
  <ScaleCrop>false</ScaleCrop>
  <Company>Huawei Technologies Co.,Ltd.</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cp:lastModifiedBy>
  <cp:revision>10</cp:revision>
  <dcterms:created xsi:type="dcterms:W3CDTF">2022-08-04T11:20:00Z</dcterms:created>
  <dcterms:modified xsi:type="dcterms:W3CDTF">2022-08-10T09:30:00Z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(3)2lFFjhG/YDO5iQX3dzq3UzDrGUjezGigP+wiHxp7DzAjJw+AUe9imIusYZrgvGa5SDpEMYQd
WLvKUBhQVk+9S7ZT3ci2hqaAn95EaHnRmKrQ3RTC7FGcZXIe/7LV+vkM2ye4Mp1CpMgAhEox
2gFCY2YBuJXbrC3ZQ7djfPXm0AkGSBgSaHbgN+8LbPBa1MNh+ssMh0RSmoo9PXHhdp4tBdLJ
uY/js9u5JTnfogwWQS</vt:lpwstr>
  </property>
  <property fmtid="{D5CDD505-2E9C-101B-9397-08002B2CF9AE}" pid="10" name="_2015_ms_pID_725343_00">
    <vt:lpwstr>_2015_ms_pID_725343</vt:lpwstr>
  </property>
  <property fmtid="{D5CDD505-2E9C-101B-9397-08002B2CF9AE}" pid="11" name="_2015_ms_pID_7253431">
    <vt:lpwstr>vrxTXVfIbB/mfQjYptcdJEU9FuqmEHjMof7tCyva/iJXtfc+m064MH
rjkKXB0nwJGz2UB1jjH7WyB5Nf5Q81XW+PcXl2+kdCm4pc6SOEEohQAOKzyUVLe94rYYnyJk
eb45TRt4SwogdqJwMuXmV6dXwJMPh4pHlI4/xwUjOCJIRSylmx/3T1Ja/GdgtJcObpgsFH4t
h/xP9xUp8YtzFHcLf+ZfKDVtVphylPJwD6QD</vt:lpwstr>
  </property>
  <property fmtid="{D5CDD505-2E9C-101B-9397-08002B2CF9AE}" pid="12" name="_2015_ms_pID_7253431_00">
    <vt:lpwstr>_2015_ms_pID_7253431</vt:lpwstr>
  </property>
  <property fmtid="{D5CDD505-2E9C-101B-9397-08002B2CF9AE}" pid="13" name="_2015_ms_pID_7253432">
    <vt:lpwstr>JQ==</vt:lpwstr>
  </property>
</Properties>
</file>